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656" w:rsidRPr="00EE2656" w:rsidRDefault="00EE2656" w:rsidP="00EE2656">
      <w:pPr>
        <w:pBdr>
          <w:top w:val="none" w:sz="0" w:space="0" w:color="auto"/>
          <w:left w:val="none" w:sz="0" w:space="0" w:color="auto"/>
          <w:bottom w:val="none" w:sz="0" w:space="0" w:color="auto"/>
          <w:right w:val="none" w:sz="0" w:space="0" w:color="auto"/>
          <w:bar w:val="none" w:sz="0" w:color="auto"/>
        </w:pBdr>
        <w:ind w:left="567"/>
        <w:jc w:val="right"/>
        <w:rPr>
          <w:rFonts w:eastAsia="Times New Roman" w:cs="Times New Roman"/>
          <w:b/>
          <w:i/>
          <w:color w:val="FF0000"/>
          <w:sz w:val="28"/>
        </w:rPr>
      </w:pPr>
      <w:r w:rsidRPr="00EE2656">
        <w:rPr>
          <w:rFonts w:eastAsia="Times New Roman" w:cs="Times New Roman"/>
          <w:b/>
          <w:i/>
          <w:color w:val="FF0000"/>
          <w:sz w:val="28"/>
        </w:rPr>
        <w:t>Образец оформления</w:t>
      </w: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jc w:val="both"/>
        <w:rPr>
          <w:rFonts w:eastAsia="SimSun" w:cs="Times New Roman"/>
          <w:color w:val="auto"/>
          <w:sz w:val="28"/>
          <w:szCs w:val="20"/>
          <w:lang w:eastAsia="zh-CN" w:bidi="hi-IN"/>
        </w:rPr>
      </w:pPr>
      <w:r w:rsidRPr="00EE2656">
        <w:rPr>
          <w:rFonts w:eastAsia="SimSun" w:cs="Times New Roman"/>
          <w:color w:val="auto"/>
          <w:sz w:val="28"/>
          <w:szCs w:val="20"/>
          <w:lang w:eastAsia="zh-CN" w:bidi="hi-IN"/>
        </w:rPr>
        <w:t>УДК 338.2</w:t>
      </w: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spacing w:line="288" w:lineRule="auto"/>
        <w:jc w:val="center"/>
        <w:textAlignment w:val="top"/>
        <w:rPr>
          <w:rFonts w:eastAsia="Times New Roman" w:cs="Times New Roman"/>
          <w:b/>
          <w:color w:val="auto"/>
          <w:sz w:val="28"/>
          <w:szCs w:val="28"/>
        </w:rPr>
      </w:pPr>
      <w:bookmarkStart w:id="0" w:name="_Toc508789448"/>
      <w:bookmarkStart w:id="1" w:name="_Toc508790831"/>
      <w:r w:rsidRPr="00EE2656">
        <w:rPr>
          <w:rFonts w:eastAsia="Times New Roman" w:cs="Times New Roman"/>
          <w:b/>
          <w:color w:val="auto"/>
          <w:sz w:val="28"/>
          <w:szCs w:val="28"/>
        </w:rPr>
        <w:t xml:space="preserve">ДИНАМИКА СТРАХОВОГО РЫНКА РОССИИ </w:t>
      </w: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spacing w:line="288" w:lineRule="auto"/>
        <w:jc w:val="center"/>
        <w:textAlignment w:val="top"/>
        <w:rPr>
          <w:rFonts w:eastAsia="Times New Roman" w:cs="Times New Roman"/>
          <w:b/>
          <w:color w:val="auto"/>
          <w:sz w:val="28"/>
          <w:szCs w:val="28"/>
        </w:rPr>
      </w:pPr>
      <w:r w:rsidRPr="00EE2656">
        <w:rPr>
          <w:rFonts w:eastAsia="Times New Roman" w:cs="Times New Roman"/>
          <w:b/>
          <w:color w:val="auto"/>
          <w:sz w:val="28"/>
          <w:szCs w:val="28"/>
        </w:rPr>
        <w:t>И ПЕРСПЕКТИВЫ ЕГО РАЗВИТИЯ</w:t>
      </w:r>
    </w:p>
    <w:bookmarkEnd w:id="0"/>
    <w:bookmarkEnd w:id="1"/>
    <w:p w:rsidR="00BB4230" w:rsidRPr="00EE2656" w:rsidRDefault="00BB4230" w:rsidP="00BB4230">
      <w:pPr>
        <w:pBdr>
          <w:top w:val="none" w:sz="0" w:space="0" w:color="auto"/>
          <w:left w:val="none" w:sz="0" w:space="0" w:color="auto"/>
          <w:bottom w:val="none" w:sz="0" w:space="0" w:color="auto"/>
          <w:right w:val="none" w:sz="0" w:space="0" w:color="auto"/>
          <w:bar w:val="none" w:sz="0" w:color="auto"/>
        </w:pBdr>
        <w:spacing w:line="288" w:lineRule="auto"/>
        <w:rPr>
          <w:rFonts w:eastAsia="Times New Roman" w:cs="Times New Roman"/>
          <w:color w:val="auto"/>
          <w:szCs w:val="20"/>
        </w:rPr>
      </w:pPr>
    </w:p>
    <w:p w:rsidR="00BB4230" w:rsidRPr="00EE2656"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b/>
          <w:color w:val="auto"/>
          <w:kern w:val="3"/>
          <w:lang w:eastAsia="zh-CN" w:bidi="hi-IN"/>
        </w:rPr>
      </w:pPr>
      <w:r w:rsidRPr="00EE2656">
        <w:rPr>
          <w:rFonts w:eastAsia="SimSun" w:cs="Times New Roman"/>
          <w:b/>
          <w:color w:val="auto"/>
          <w:kern w:val="3"/>
          <w:lang w:eastAsia="zh-CN" w:bidi="hi-IN"/>
        </w:rPr>
        <w:t>Иван</w:t>
      </w:r>
      <w:bookmarkStart w:id="2" w:name="_GoBack"/>
      <w:bookmarkEnd w:id="2"/>
      <w:r w:rsidRPr="00EE2656">
        <w:rPr>
          <w:rFonts w:eastAsia="SimSun" w:cs="Times New Roman"/>
          <w:b/>
          <w:color w:val="auto"/>
          <w:kern w:val="3"/>
          <w:lang w:eastAsia="zh-CN" w:bidi="hi-IN"/>
        </w:rPr>
        <w:t>ов Иван Иванович</w:t>
      </w:r>
    </w:p>
    <w:p w:rsidR="00BB4230" w:rsidRPr="00EE2656"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color w:val="auto"/>
          <w:kern w:val="3"/>
          <w:lang w:eastAsia="zh-CN" w:bidi="hi-IN"/>
        </w:rPr>
      </w:pPr>
      <w:r w:rsidRPr="00EE2656">
        <w:rPr>
          <w:rFonts w:eastAsia="SimSun" w:cs="Times New Roman"/>
          <w:color w:val="auto"/>
          <w:kern w:val="3"/>
          <w:lang w:eastAsia="zh-CN" w:bidi="hi-IN"/>
        </w:rPr>
        <w:t>Студент кафедры «Национальная и мировая экономика»,</w:t>
      </w:r>
    </w:p>
    <w:p w:rsidR="00BB4230" w:rsidRPr="00EE2656"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lang w:eastAsia="ar-SA"/>
        </w:rPr>
      </w:pPr>
      <w:r w:rsidRPr="00EE2656">
        <w:rPr>
          <w:rFonts w:eastAsia="Times New Roman" w:cs="Times New Roman"/>
          <w:color w:val="auto"/>
          <w:szCs w:val="20"/>
        </w:rPr>
        <w:t xml:space="preserve">Самарский государственный технический университет, </w:t>
      </w:r>
      <w:r w:rsidRPr="00EE2656">
        <w:rPr>
          <w:rFonts w:eastAsia="Times New Roman" w:cs="Times New Roman"/>
          <w:color w:val="auto"/>
          <w:szCs w:val="20"/>
          <w:lang w:eastAsia="ar-SA"/>
        </w:rPr>
        <w:t>г. Самара, Россия</w:t>
      </w:r>
    </w:p>
    <w:p w:rsidR="00BB4230" w:rsidRPr="00C83A17"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color w:val="auto"/>
          <w:kern w:val="3"/>
          <w:lang w:eastAsia="zh-CN" w:bidi="hi-IN"/>
        </w:rPr>
      </w:pPr>
      <w:r w:rsidRPr="00EE2656">
        <w:rPr>
          <w:rFonts w:eastAsia="SimSun" w:cs="Times New Roman"/>
          <w:color w:val="auto"/>
          <w:kern w:val="3"/>
          <w:lang w:val="en-US" w:eastAsia="zh-CN" w:bidi="hi-IN"/>
        </w:rPr>
        <w:t>E</w:t>
      </w:r>
      <w:r w:rsidRPr="00C83A17">
        <w:rPr>
          <w:rFonts w:eastAsia="SimSun" w:cs="Times New Roman"/>
          <w:color w:val="auto"/>
          <w:kern w:val="3"/>
          <w:lang w:eastAsia="zh-CN" w:bidi="hi-IN"/>
        </w:rPr>
        <w:t>-</w:t>
      </w:r>
      <w:r w:rsidRPr="00EE2656">
        <w:rPr>
          <w:rFonts w:eastAsia="SimSun" w:cs="Times New Roman"/>
          <w:color w:val="auto"/>
          <w:kern w:val="3"/>
          <w:lang w:val="en-US" w:eastAsia="zh-CN" w:bidi="hi-IN"/>
        </w:rPr>
        <w:t>mail</w:t>
      </w:r>
      <w:r w:rsidRPr="00C83A17">
        <w:rPr>
          <w:rFonts w:eastAsia="SimSun" w:cs="Times New Roman"/>
          <w:color w:val="auto"/>
          <w:kern w:val="3"/>
          <w:lang w:eastAsia="zh-CN" w:bidi="hi-IN"/>
        </w:rPr>
        <w:t xml:space="preserve">: </w:t>
      </w:r>
      <w:r w:rsidRPr="00EE2656">
        <w:rPr>
          <w:rFonts w:eastAsia="Times New Roman" w:cs="Times New Roman"/>
          <w:color w:val="auto"/>
          <w:lang w:val="en-US" w:eastAsia="ar-SA"/>
        </w:rPr>
        <w:t>email</w:t>
      </w:r>
      <w:r w:rsidRPr="00C83A17">
        <w:rPr>
          <w:rFonts w:eastAsia="Times New Roman" w:cs="Times New Roman"/>
          <w:color w:val="auto"/>
        </w:rPr>
        <w:t>@</w:t>
      </w:r>
      <w:proofErr w:type="spellStart"/>
      <w:r w:rsidRPr="00EE2656">
        <w:rPr>
          <w:rFonts w:eastAsia="Times New Roman" w:cs="Times New Roman"/>
          <w:color w:val="auto"/>
          <w:lang w:val="en-US"/>
        </w:rPr>
        <w:t>yandex</w:t>
      </w:r>
      <w:proofErr w:type="spellEnd"/>
      <w:r w:rsidRPr="00C83A17">
        <w:rPr>
          <w:rFonts w:eastAsia="Times New Roman" w:cs="Times New Roman"/>
          <w:color w:val="auto"/>
        </w:rPr>
        <w:t>.</w:t>
      </w:r>
      <w:proofErr w:type="spellStart"/>
      <w:r w:rsidRPr="00EE2656">
        <w:rPr>
          <w:rFonts w:eastAsia="Times New Roman" w:cs="Times New Roman"/>
          <w:color w:val="auto"/>
          <w:lang w:val="en-US"/>
        </w:rPr>
        <w:t>ru</w:t>
      </w:r>
      <w:proofErr w:type="spellEnd"/>
    </w:p>
    <w:p w:rsidR="00BB4230"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b/>
          <w:color w:val="auto"/>
          <w:kern w:val="3"/>
          <w:sz w:val="22"/>
          <w:szCs w:val="12"/>
          <w:lang w:eastAsia="zh-CN" w:bidi="hi-IN"/>
        </w:rPr>
      </w:pPr>
    </w:p>
    <w:p w:rsidR="00BB4230" w:rsidRPr="00EE2656"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b/>
          <w:color w:val="auto"/>
          <w:kern w:val="3"/>
          <w:lang w:eastAsia="zh-CN" w:bidi="hi-IN"/>
        </w:rPr>
      </w:pPr>
      <w:r w:rsidRPr="00EE2656">
        <w:rPr>
          <w:rFonts w:eastAsia="SimSun" w:cs="Times New Roman"/>
          <w:b/>
          <w:color w:val="auto"/>
          <w:kern w:val="3"/>
          <w:lang w:eastAsia="zh-CN" w:bidi="hi-IN"/>
        </w:rPr>
        <w:t>Иванов Иван Иванович</w:t>
      </w:r>
    </w:p>
    <w:p w:rsidR="00BB4230" w:rsidRPr="00EE2656"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lang w:eastAsia="ar-SA"/>
        </w:rPr>
      </w:pPr>
      <w:r w:rsidRPr="00EE2656">
        <w:rPr>
          <w:rFonts w:eastAsia="Times New Roman" w:cs="Times New Roman"/>
          <w:color w:val="auto"/>
          <w:szCs w:val="20"/>
          <w:lang w:eastAsia="ar-SA"/>
        </w:rPr>
        <w:t xml:space="preserve">К.э.н., доцент кафедры «Национальная и мировая экономика», </w:t>
      </w:r>
    </w:p>
    <w:p w:rsidR="00BB4230" w:rsidRPr="00EE2656"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lang w:eastAsia="ar-SA"/>
        </w:rPr>
      </w:pPr>
      <w:r w:rsidRPr="00EE2656">
        <w:rPr>
          <w:rFonts w:eastAsia="Times New Roman" w:cs="Times New Roman"/>
          <w:color w:val="auto"/>
          <w:szCs w:val="20"/>
          <w:lang w:eastAsia="ar-SA"/>
        </w:rPr>
        <w:t>Самарский государственный технический университет, г. Самара, Россия</w:t>
      </w:r>
    </w:p>
    <w:p w:rsidR="00BB4230" w:rsidRPr="00BB4230"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color w:val="auto"/>
          <w:kern w:val="3"/>
          <w:lang w:val="en-US" w:eastAsia="zh-CN" w:bidi="hi-IN"/>
        </w:rPr>
      </w:pPr>
      <w:r w:rsidRPr="00EE2656">
        <w:rPr>
          <w:rFonts w:eastAsia="SimSun" w:cs="Times New Roman"/>
          <w:color w:val="auto"/>
          <w:kern w:val="3"/>
          <w:lang w:val="en-US" w:eastAsia="zh-CN" w:bidi="hi-IN"/>
        </w:rPr>
        <w:t>E</w:t>
      </w:r>
      <w:r w:rsidRPr="00BB4230">
        <w:rPr>
          <w:rFonts w:eastAsia="SimSun" w:cs="Times New Roman"/>
          <w:color w:val="auto"/>
          <w:kern w:val="3"/>
          <w:lang w:val="en-US" w:eastAsia="zh-CN" w:bidi="hi-IN"/>
        </w:rPr>
        <w:t>-</w:t>
      </w:r>
      <w:r w:rsidRPr="00EE2656">
        <w:rPr>
          <w:rFonts w:eastAsia="SimSun" w:cs="Times New Roman"/>
          <w:color w:val="auto"/>
          <w:kern w:val="3"/>
          <w:lang w:val="en-US" w:eastAsia="zh-CN" w:bidi="hi-IN"/>
        </w:rPr>
        <w:t>mail</w:t>
      </w:r>
      <w:r w:rsidRPr="00BB4230">
        <w:rPr>
          <w:rFonts w:eastAsia="SimSun" w:cs="Times New Roman"/>
          <w:color w:val="auto"/>
          <w:kern w:val="3"/>
          <w:lang w:val="en-US" w:eastAsia="zh-CN" w:bidi="hi-IN"/>
        </w:rPr>
        <w:t xml:space="preserve">: </w:t>
      </w:r>
      <w:r w:rsidRPr="00EE2656">
        <w:rPr>
          <w:rFonts w:eastAsia="Times New Roman" w:cs="Times New Roman"/>
          <w:color w:val="auto"/>
          <w:lang w:val="en-US" w:eastAsia="ar-SA"/>
        </w:rPr>
        <w:t>email</w:t>
      </w:r>
      <w:r w:rsidRPr="00BB4230">
        <w:rPr>
          <w:rFonts w:eastAsia="Times New Roman" w:cs="Times New Roman"/>
          <w:color w:val="auto"/>
          <w:lang w:val="en-US" w:eastAsia="ar-SA"/>
        </w:rPr>
        <w:t>@</w:t>
      </w:r>
      <w:r w:rsidRPr="00EE2656">
        <w:rPr>
          <w:rFonts w:eastAsia="Times New Roman" w:cs="Times New Roman"/>
          <w:color w:val="auto"/>
          <w:lang w:val="en-US" w:eastAsia="ar-SA"/>
        </w:rPr>
        <w:t>mail</w:t>
      </w:r>
      <w:r w:rsidRPr="00BB4230">
        <w:rPr>
          <w:rFonts w:eastAsia="Times New Roman" w:cs="Times New Roman"/>
          <w:color w:val="auto"/>
          <w:lang w:val="en-US" w:eastAsia="ar-SA"/>
        </w:rPr>
        <w:t>.</w:t>
      </w:r>
      <w:r w:rsidRPr="00EE2656">
        <w:rPr>
          <w:rFonts w:eastAsia="Times New Roman" w:cs="Times New Roman"/>
          <w:color w:val="auto"/>
          <w:lang w:val="en-US" w:eastAsia="ar-SA"/>
        </w:rPr>
        <w:t>ru</w:t>
      </w:r>
    </w:p>
    <w:p w:rsidR="00BB4230" w:rsidRPr="00BB4230"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b/>
          <w:color w:val="auto"/>
          <w:kern w:val="3"/>
          <w:sz w:val="22"/>
          <w:szCs w:val="12"/>
          <w:lang w:val="en-US" w:eastAsia="zh-CN" w:bidi="hi-IN"/>
        </w:rPr>
      </w:pP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spacing w:line="288" w:lineRule="auto"/>
        <w:ind w:firstLine="567"/>
        <w:jc w:val="both"/>
        <w:textAlignment w:val="top"/>
        <w:rPr>
          <w:rFonts w:eastAsia="SimSun" w:cs="Times New Roman"/>
          <w:iCs/>
          <w:color w:val="auto"/>
          <w:kern w:val="3"/>
          <w:lang w:eastAsia="zh-CN" w:bidi="hi-IN"/>
        </w:rPr>
      </w:pPr>
      <w:r>
        <w:rPr>
          <w:rFonts w:eastAsia="Times New Roman" w:cs="Times New Roman"/>
          <w:color w:val="auto"/>
        </w:rPr>
        <w:t>Аннотация</w:t>
      </w:r>
      <w:r w:rsidRPr="002159D4">
        <w:rPr>
          <w:rFonts w:eastAsia="Times New Roman" w:cs="Times New Roman"/>
          <w:color w:val="auto"/>
          <w:lang w:val="en-US"/>
        </w:rPr>
        <w:t xml:space="preserve">. </w:t>
      </w:r>
      <w:r w:rsidRPr="00EE2656">
        <w:rPr>
          <w:rFonts w:eastAsia="Times New Roman" w:cs="Times New Roman"/>
          <w:color w:val="auto"/>
        </w:rPr>
        <w:t xml:space="preserve">В данной статье представлены основные направления становления страхового рынка в России. Рассмотрена структура рынка по видам страхования, проведен анализ динамики страховых взносов. Представлена оценка состояния страхового рынка и основные функции страхования, также выделены сегменты на которые было оказано наибольшее влияние пандемии. Выделены данные по основным показателям деятельности страховщиков и их изменения в период пандемии. </w:t>
      </w:r>
    </w:p>
    <w:p w:rsidR="00BB4230" w:rsidRDefault="00BB4230" w:rsidP="00BB4230">
      <w:pPr>
        <w:pBdr>
          <w:top w:val="none" w:sz="0" w:space="0" w:color="auto"/>
          <w:left w:val="none" w:sz="0" w:space="0" w:color="auto"/>
          <w:bottom w:val="none" w:sz="0" w:space="0" w:color="auto"/>
          <w:right w:val="none" w:sz="0" w:space="0" w:color="auto"/>
          <w:bar w:val="none" w:sz="0" w:color="auto"/>
        </w:pBdr>
        <w:spacing w:line="288" w:lineRule="auto"/>
        <w:ind w:firstLine="567"/>
        <w:jc w:val="both"/>
        <w:textAlignment w:val="top"/>
        <w:rPr>
          <w:rFonts w:eastAsia="SimSun" w:cs="Times New Roman"/>
          <w:iCs/>
          <w:color w:val="auto"/>
          <w:kern w:val="3"/>
          <w:lang w:eastAsia="zh-CN" w:bidi="hi-IN"/>
        </w:rPr>
      </w:pP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spacing w:line="288" w:lineRule="auto"/>
        <w:ind w:firstLine="567"/>
        <w:jc w:val="both"/>
        <w:textAlignment w:val="top"/>
        <w:rPr>
          <w:rFonts w:eastAsia="Times New Roman" w:cs="Times New Roman"/>
          <w:color w:val="auto"/>
        </w:rPr>
      </w:pPr>
      <w:r w:rsidRPr="00EE2656">
        <w:rPr>
          <w:rFonts w:eastAsia="SimSun" w:cs="Times New Roman"/>
          <w:iCs/>
          <w:color w:val="auto"/>
          <w:kern w:val="3"/>
          <w:lang w:eastAsia="zh-CN" w:bidi="hi-IN"/>
        </w:rPr>
        <w:t>Ключевые слова:</w:t>
      </w:r>
      <w:r w:rsidRPr="00EE2656">
        <w:rPr>
          <w:rFonts w:eastAsia="SimSun" w:cs="Times New Roman"/>
          <w:color w:val="auto"/>
          <w:kern w:val="3"/>
          <w:lang w:eastAsia="zh-CN" w:bidi="hi-IN"/>
        </w:rPr>
        <w:t xml:space="preserve"> </w:t>
      </w:r>
      <w:r w:rsidRPr="00EE2656">
        <w:rPr>
          <w:rFonts w:eastAsia="Times New Roman" w:cs="Times New Roman"/>
          <w:color w:val="auto"/>
        </w:rPr>
        <w:t>финансовый рынок, страховое дело, страховой рынок, динамика страхования, страховая компания, показатели деятельности, цифровизация.</w:t>
      </w: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jc w:val="center"/>
        <w:rPr>
          <w:rFonts w:eastAsia="Times New Roman" w:cs="Times New Roman"/>
          <w:color w:val="auto"/>
        </w:rPr>
      </w:pP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spacing w:line="288" w:lineRule="auto"/>
        <w:ind w:firstLine="567"/>
        <w:jc w:val="both"/>
        <w:rPr>
          <w:rFonts w:cs="Times New Roman"/>
          <w:sz w:val="28"/>
          <w:szCs w:val="28"/>
        </w:rPr>
      </w:pPr>
      <w:r w:rsidRPr="00EE2656">
        <w:rPr>
          <w:rFonts w:cs="Times New Roman"/>
          <w:sz w:val="28"/>
          <w:szCs w:val="28"/>
        </w:rPr>
        <w:t xml:space="preserve">Текст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proofErr w:type="gramStart"/>
      <w:r w:rsidRPr="00EE2656">
        <w:rPr>
          <w:rFonts w:cs="Times New Roman"/>
          <w:sz w:val="28"/>
          <w:szCs w:val="28"/>
        </w:rPr>
        <w:t>текст</w:t>
      </w:r>
      <w:proofErr w:type="spellEnd"/>
      <w:proofErr w:type="gram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w:t>
      </w: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jc w:val="center"/>
        <w:rPr>
          <w:rFonts w:eastAsia="SimSun" w:cs="Times New Roman"/>
          <w:bCs/>
          <w:color w:val="auto"/>
          <w:sz w:val="28"/>
          <w:szCs w:val="22"/>
          <w:lang w:eastAsia="zh-CN"/>
        </w:rPr>
      </w:pPr>
    </w:p>
    <w:p w:rsidR="00BB4230" w:rsidRDefault="00BB4230" w:rsidP="00BB4230">
      <w:pPr>
        <w:pBdr>
          <w:top w:val="none" w:sz="0" w:space="0" w:color="auto"/>
          <w:left w:val="none" w:sz="0" w:space="0" w:color="auto"/>
          <w:bottom w:val="none" w:sz="0" w:space="0" w:color="auto"/>
          <w:right w:val="none" w:sz="0" w:space="0" w:color="auto"/>
          <w:bar w:val="none" w:sz="0" w:color="auto"/>
        </w:pBdr>
        <w:jc w:val="center"/>
        <w:rPr>
          <w:rFonts w:eastAsia="SimSun" w:cs="Times New Roman"/>
          <w:bCs/>
          <w:color w:val="auto"/>
          <w:lang w:eastAsia="zh-CN"/>
        </w:rPr>
      </w:pPr>
      <w:r>
        <w:rPr>
          <w:noProof/>
        </w:rPr>
        <w:drawing>
          <wp:inline distT="0" distB="0" distL="0" distR="0" wp14:anchorId="693F0C59" wp14:editId="32C997F0">
            <wp:extent cx="4667250" cy="21145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B4230" w:rsidRDefault="00BB4230" w:rsidP="00BB4230">
      <w:pPr>
        <w:pBdr>
          <w:top w:val="none" w:sz="0" w:space="0" w:color="auto"/>
          <w:left w:val="none" w:sz="0" w:space="0" w:color="auto"/>
          <w:bottom w:val="none" w:sz="0" w:space="0" w:color="auto"/>
          <w:right w:val="none" w:sz="0" w:space="0" w:color="auto"/>
          <w:bar w:val="none" w:sz="0" w:color="auto"/>
        </w:pBdr>
        <w:jc w:val="center"/>
        <w:rPr>
          <w:rFonts w:eastAsia="SimSun" w:cs="Times New Roman"/>
          <w:bCs/>
          <w:color w:val="auto"/>
          <w:lang w:eastAsia="zh-CN"/>
        </w:rPr>
      </w:pP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jc w:val="center"/>
        <w:rPr>
          <w:rFonts w:eastAsia="SimSun" w:cs="Times New Roman"/>
          <w:bCs/>
          <w:color w:val="auto"/>
          <w:lang w:eastAsia="zh-CN"/>
        </w:rPr>
      </w:pPr>
      <w:r w:rsidRPr="00EE2656">
        <w:rPr>
          <w:rFonts w:eastAsia="SimSun" w:cs="Times New Roman"/>
          <w:bCs/>
          <w:color w:val="auto"/>
          <w:lang w:eastAsia="zh-CN"/>
        </w:rPr>
        <w:t xml:space="preserve">Рисунок 1 – </w:t>
      </w:r>
      <w:r>
        <w:rPr>
          <w:rFonts w:eastAsia="SimSun" w:cs="Times New Roman"/>
          <w:bCs/>
          <w:color w:val="auto"/>
          <w:lang w:eastAsia="zh-CN"/>
        </w:rPr>
        <w:t>Численность населения региона</w:t>
      </w:r>
      <w:r w:rsidRPr="00EE2656">
        <w:rPr>
          <w:rFonts w:eastAsia="SimSun" w:cs="Times New Roman"/>
          <w:bCs/>
          <w:color w:val="auto"/>
          <w:lang w:eastAsia="zh-CN"/>
        </w:rPr>
        <w:t xml:space="preserve">, </w:t>
      </w:r>
      <w:r>
        <w:rPr>
          <w:rFonts w:eastAsia="SimSun" w:cs="Times New Roman"/>
          <w:bCs/>
          <w:color w:val="auto"/>
          <w:lang w:eastAsia="zh-CN"/>
        </w:rPr>
        <w:t>тыс. чел.</w:t>
      </w:r>
      <w:r w:rsidRPr="00EE2656">
        <w:rPr>
          <w:rFonts w:eastAsia="SimSun" w:cs="Times New Roman"/>
          <w:bCs/>
          <w:color w:val="auto"/>
          <w:lang w:eastAsia="zh-CN"/>
        </w:rPr>
        <w:t xml:space="preserve"> [</w:t>
      </w:r>
      <w:r>
        <w:rPr>
          <w:rFonts w:eastAsia="SimSun" w:cs="Times New Roman"/>
          <w:bCs/>
          <w:color w:val="auto"/>
          <w:lang w:eastAsia="zh-CN"/>
        </w:rPr>
        <w:t>1</w:t>
      </w:r>
      <w:r w:rsidRPr="00EE2656">
        <w:rPr>
          <w:rFonts w:eastAsia="SimSun" w:cs="Times New Roman"/>
          <w:bCs/>
          <w:color w:val="auto"/>
          <w:lang w:eastAsia="zh-CN"/>
        </w:rPr>
        <w:t>]</w:t>
      </w:r>
    </w:p>
    <w:p w:rsidR="00BB4230" w:rsidRDefault="00BB4230" w:rsidP="00BB4230">
      <w:pPr>
        <w:pBdr>
          <w:top w:val="none" w:sz="0" w:space="0" w:color="auto"/>
          <w:left w:val="none" w:sz="0" w:space="0" w:color="auto"/>
          <w:bottom w:val="none" w:sz="0" w:space="0" w:color="auto"/>
          <w:right w:val="none" w:sz="0" w:space="0" w:color="auto"/>
          <w:bar w:val="none" w:sz="0" w:color="auto"/>
        </w:pBdr>
        <w:ind w:firstLine="567"/>
        <w:jc w:val="both"/>
        <w:rPr>
          <w:rFonts w:eastAsia="Times New Roman" w:cs="Times New Roman"/>
          <w:color w:val="auto"/>
          <w:sz w:val="28"/>
          <w:szCs w:val="28"/>
        </w:rPr>
      </w:pP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spacing w:line="288" w:lineRule="auto"/>
        <w:ind w:firstLine="567"/>
        <w:jc w:val="both"/>
        <w:rPr>
          <w:rFonts w:eastAsia="Times New Roman" w:cs="Times New Roman"/>
          <w:color w:val="auto"/>
          <w:sz w:val="28"/>
          <w:szCs w:val="28"/>
        </w:rPr>
      </w:pPr>
      <w:r w:rsidRPr="00EE2656">
        <w:rPr>
          <w:rFonts w:eastAsia="Times New Roman" w:cs="Times New Roman"/>
          <w:color w:val="auto"/>
          <w:sz w:val="28"/>
          <w:szCs w:val="28"/>
        </w:rPr>
        <w:lastRenderedPageBreak/>
        <w:t>Анализ рисунка показал, что основная доля (32 %) приходится на излишнее общение среди сотрудников и склонение к сотрудничеству со стороны конкурентов (24 %).</w:t>
      </w: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ind w:firstLine="708"/>
        <w:rPr>
          <w:rFonts w:eastAsia="Times New Roman" w:cs="Times New Roman"/>
          <w:lang w:eastAsia="en-US"/>
        </w:rPr>
      </w:pPr>
      <w:r w:rsidRPr="00EE2656">
        <w:rPr>
          <w:rFonts w:eastAsia="Times New Roman" w:cs="Times New Roman"/>
          <w:color w:val="auto"/>
        </w:rPr>
        <w:t>Таблица 1</w:t>
      </w:r>
      <w:r>
        <w:rPr>
          <w:rFonts w:eastAsia="Times New Roman" w:cs="Times New Roman"/>
          <w:color w:val="auto"/>
        </w:rPr>
        <w:t xml:space="preserve"> - </w:t>
      </w:r>
      <w:r w:rsidRPr="00EE2656">
        <w:rPr>
          <w:rFonts w:eastAsia="Times New Roman" w:cs="Times New Roman"/>
          <w:lang w:eastAsia="en-US"/>
        </w:rPr>
        <w:t>Наименование таблицы,  единицы измерения [ссылка на источник]</w:t>
      </w: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color w:val="auto"/>
          <w:sz w:val="12"/>
          <w:szCs w:val="16"/>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038"/>
        <w:gridCol w:w="2038"/>
        <w:gridCol w:w="1868"/>
        <w:gridCol w:w="1866"/>
      </w:tblGrid>
      <w:tr w:rsidR="00BB4230" w:rsidRPr="00EE2656" w:rsidTr="006E48C6">
        <w:trPr>
          <w:trHeight w:val="432"/>
          <w:jc w:val="center"/>
        </w:trPr>
        <w:tc>
          <w:tcPr>
            <w:tcW w:w="1037"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Годы</w:t>
            </w:r>
          </w:p>
        </w:tc>
        <w:tc>
          <w:tcPr>
            <w:tcW w:w="1034"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2013</w:t>
            </w:r>
          </w:p>
        </w:tc>
        <w:tc>
          <w:tcPr>
            <w:tcW w:w="1034"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2014</w:t>
            </w:r>
          </w:p>
        </w:tc>
        <w:tc>
          <w:tcPr>
            <w:tcW w:w="948"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2015</w:t>
            </w:r>
          </w:p>
        </w:tc>
        <w:tc>
          <w:tcPr>
            <w:tcW w:w="948"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2016</w:t>
            </w:r>
          </w:p>
        </w:tc>
      </w:tr>
      <w:tr w:rsidR="00BB4230" w:rsidRPr="00EE2656" w:rsidTr="006E48C6">
        <w:trPr>
          <w:trHeight w:val="449"/>
          <w:jc w:val="center"/>
        </w:trPr>
        <w:tc>
          <w:tcPr>
            <w:tcW w:w="1037"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Pr>
                <w:rFonts w:eastAsia="Times New Roman" w:cs="Times New Roman"/>
                <w:lang w:eastAsia="en-US"/>
              </w:rPr>
              <w:t xml:space="preserve">Темп роста показателя, </w:t>
            </w:r>
            <w:r w:rsidRPr="00EE2656">
              <w:rPr>
                <w:rFonts w:eastAsia="Times New Roman" w:cs="Times New Roman"/>
                <w:lang w:eastAsia="en-US"/>
              </w:rPr>
              <w:t> %</w:t>
            </w:r>
          </w:p>
        </w:tc>
        <w:tc>
          <w:tcPr>
            <w:tcW w:w="1034"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114,8</w:t>
            </w:r>
          </w:p>
        </w:tc>
        <w:tc>
          <w:tcPr>
            <w:tcW w:w="1034"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114,5</w:t>
            </w:r>
          </w:p>
        </w:tc>
        <w:tc>
          <w:tcPr>
            <w:tcW w:w="948"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88,3</w:t>
            </w:r>
          </w:p>
        </w:tc>
        <w:tc>
          <w:tcPr>
            <w:tcW w:w="948"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78,3</w:t>
            </w:r>
          </w:p>
        </w:tc>
      </w:tr>
    </w:tbl>
    <w:p w:rsidR="00BB4230" w:rsidRPr="00EE2656" w:rsidRDefault="00BB4230" w:rsidP="00BB4230">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color w:val="auto"/>
          <w:szCs w:val="16"/>
          <w:lang w:eastAsia="en-US"/>
        </w:rPr>
      </w:pP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567"/>
        <w:jc w:val="both"/>
        <w:rPr>
          <w:rFonts w:eastAsia="Times New Roman" w:cs="Times New Roman"/>
          <w:color w:val="auto"/>
          <w:sz w:val="28"/>
          <w:szCs w:val="16"/>
          <w:lang w:eastAsia="en-US"/>
        </w:rPr>
      </w:pPr>
      <w:r w:rsidRPr="00EE2656">
        <w:rPr>
          <w:rFonts w:eastAsia="Times New Roman" w:cs="Times New Roman"/>
          <w:color w:val="auto"/>
          <w:sz w:val="28"/>
          <w:szCs w:val="16"/>
          <w:lang w:eastAsia="en-US"/>
        </w:rPr>
        <w:t xml:space="preserve">В результате исследования были сделаны выводы: текст </w:t>
      </w:r>
      <w:proofErr w:type="spellStart"/>
      <w:proofErr w:type="gramStart"/>
      <w:r w:rsidRPr="00EE2656">
        <w:rPr>
          <w:rFonts w:eastAsia="Times New Roman" w:cs="Times New Roman"/>
          <w:color w:val="auto"/>
          <w:sz w:val="28"/>
          <w:szCs w:val="16"/>
          <w:lang w:eastAsia="en-US"/>
        </w:rPr>
        <w:t>текст</w:t>
      </w:r>
      <w:proofErr w:type="spellEnd"/>
      <w:proofErr w:type="gramEnd"/>
      <w:r w:rsidRPr="00EE2656">
        <w:rPr>
          <w:rFonts w:eastAsia="Times New Roman" w:cs="Times New Roman"/>
          <w:color w:val="auto"/>
          <w:sz w:val="28"/>
          <w:szCs w:val="16"/>
          <w:lang w:eastAsia="en-US"/>
        </w:rPr>
        <w:t xml:space="preserve"> </w:t>
      </w:r>
      <w:proofErr w:type="spellStart"/>
      <w:r w:rsidRPr="00EE2656">
        <w:rPr>
          <w:rFonts w:eastAsia="Times New Roman" w:cs="Times New Roman"/>
          <w:color w:val="auto"/>
          <w:sz w:val="28"/>
          <w:szCs w:val="16"/>
          <w:lang w:eastAsia="en-US"/>
        </w:rPr>
        <w:t>текст</w:t>
      </w:r>
      <w:proofErr w:type="spellEnd"/>
      <w:r w:rsidRPr="00EE2656">
        <w:rPr>
          <w:rFonts w:eastAsia="Times New Roman" w:cs="Times New Roman"/>
          <w:color w:val="auto"/>
          <w:sz w:val="28"/>
          <w:szCs w:val="16"/>
          <w:lang w:eastAsia="en-US"/>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текст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текст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w:t>
      </w: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567"/>
        <w:jc w:val="both"/>
        <w:rPr>
          <w:rFonts w:eastAsia="Times New Roman" w:cs="Times New Roman"/>
          <w:color w:val="auto"/>
          <w:szCs w:val="16"/>
          <w:lang w:eastAsia="en-US"/>
        </w:rPr>
      </w:pP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jc w:val="center"/>
        <w:rPr>
          <w:rFonts w:eastAsia="SimSun" w:cs="Times New Roman"/>
          <w:b/>
          <w:color w:val="auto"/>
          <w:lang w:eastAsia="zh-CN" w:bidi="hi-IN"/>
        </w:rPr>
      </w:pPr>
      <w:r w:rsidRPr="00671BA2">
        <w:rPr>
          <w:rFonts w:eastAsia="SimSun" w:cs="Times New Roman"/>
          <w:b/>
          <w:color w:val="auto"/>
          <w:lang w:val="en-US" w:eastAsia="zh-CN" w:bidi="hi-IN"/>
        </w:rPr>
        <w:t>C</w:t>
      </w:r>
      <w:r w:rsidRPr="00671BA2">
        <w:rPr>
          <w:rFonts w:eastAsia="SimSun" w:cs="Times New Roman"/>
          <w:b/>
          <w:color w:val="auto"/>
          <w:lang w:eastAsia="zh-CN" w:bidi="hi-IN"/>
        </w:rPr>
        <w:t xml:space="preserve">писок использованной литературы </w:t>
      </w:r>
    </w:p>
    <w:p w:rsidR="00BB4230" w:rsidRPr="00671BA2" w:rsidRDefault="00BB4230" w:rsidP="00BB4230">
      <w:pPr>
        <w:numPr>
          <w:ilvl w:val="0"/>
          <w:numId w:val="6"/>
        </w:numPr>
        <w:pBdr>
          <w:top w:val="none" w:sz="0" w:space="0" w:color="auto"/>
          <w:left w:val="none" w:sz="0" w:space="0" w:color="auto"/>
          <w:bottom w:val="none" w:sz="0" w:space="0" w:color="auto"/>
          <w:right w:val="none" w:sz="0" w:space="0" w:color="auto"/>
          <w:bar w:val="none" w:sz="0" w:color="auto"/>
        </w:pBdr>
        <w:tabs>
          <w:tab w:val="left" w:pos="851"/>
        </w:tabs>
        <w:spacing w:after="200" w:line="276" w:lineRule="auto"/>
        <w:ind w:left="0" w:firstLine="567"/>
        <w:contextualSpacing/>
        <w:jc w:val="both"/>
        <w:rPr>
          <w:rFonts w:eastAsiaTheme="minorHAnsi" w:cs="Times New Roman"/>
          <w:color w:val="auto"/>
          <w:szCs w:val="22"/>
          <w:lang w:eastAsia="en-US"/>
        </w:rPr>
      </w:pPr>
      <w:r w:rsidRPr="00A72F1B">
        <w:rPr>
          <w:rFonts w:eastAsiaTheme="minorHAnsi" w:cs="Times New Roman"/>
          <w:color w:val="auto"/>
          <w:szCs w:val="22"/>
          <w:lang w:eastAsia="en-US"/>
        </w:rPr>
        <w:t>Федеральная служба государственной статистики: официальный сайт. - URL</w:t>
      </w:r>
      <w:r w:rsidRPr="00671BA2">
        <w:rPr>
          <w:rFonts w:eastAsiaTheme="minorHAnsi" w:cs="Times New Roman"/>
          <w:color w:val="auto"/>
          <w:szCs w:val="22"/>
          <w:lang w:eastAsia="en-US"/>
        </w:rPr>
        <w:t xml:space="preserve">: </w:t>
      </w:r>
      <w:r w:rsidRPr="00A72F1B">
        <w:rPr>
          <w:rFonts w:eastAsiaTheme="minorHAnsi" w:cs="Times New Roman"/>
          <w:color w:val="auto"/>
          <w:szCs w:val="22"/>
          <w:lang w:eastAsia="en-US"/>
        </w:rPr>
        <w:t xml:space="preserve">https://rosstat.gov.ru/ </w:t>
      </w:r>
      <w:r w:rsidRPr="00671BA2">
        <w:rPr>
          <w:rFonts w:eastAsiaTheme="minorHAnsi" w:cs="Times New Roman"/>
          <w:color w:val="auto"/>
          <w:szCs w:val="22"/>
          <w:lang w:eastAsia="en-US"/>
        </w:rPr>
        <w:t>(дата обращения 0</w:t>
      </w:r>
      <w:r w:rsidRPr="00A72F1B">
        <w:rPr>
          <w:rFonts w:eastAsiaTheme="minorHAnsi" w:cs="Times New Roman"/>
          <w:color w:val="auto"/>
          <w:szCs w:val="22"/>
          <w:lang w:eastAsia="en-US"/>
        </w:rPr>
        <w:t>1</w:t>
      </w:r>
      <w:r w:rsidRPr="00671BA2">
        <w:rPr>
          <w:rFonts w:eastAsiaTheme="minorHAnsi" w:cs="Times New Roman"/>
          <w:color w:val="auto"/>
          <w:szCs w:val="22"/>
          <w:lang w:eastAsia="en-US"/>
        </w:rPr>
        <w:t>.</w:t>
      </w:r>
      <w:r w:rsidRPr="00A72F1B">
        <w:rPr>
          <w:rFonts w:eastAsiaTheme="minorHAnsi" w:cs="Times New Roman"/>
          <w:color w:val="auto"/>
          <w:szCs w:val="22"/>
          <w:lang w:eastAsia="en-US"/>
        </w:rPr>
        <w:t>03</w:t>
      </w:r>
      <w:r w:rsidRPr="00671BA2">
        <w:rPr>
          <w:rFonts w:eastAsiaTheme="minorHAnsi" w:cs="Times New Roman"/>
          <w:color w:val="auto"/>
          <w:szCs w:val="22"/>
          <w:lang w:eastAsia="en-US"/>
        </w:rPr>
        <w:t>.202</w:t>
      </w:r>
      <w:r w:rsidRPr="00A72F1B">
        <w:rPr>
          <w:rFonts w:eastAsiaTheme="minorHAnsi" w:cs="Times New Roman"/>
          <w:color w:val="auto"/>
          <w:szCs w:val="22"/>
          <w:lang w:eastAsia="en-US"/>
        </w:rPr>
        <w:t>4</w:t>
      </w:r>
      <w:r w:rsidRPr="00671BA2">
        <w:rPr>
          <w:rFonts w:eastAsiaTheme="minorHAnsi" w:cs="Times New Roman"/>
          <w:color w:val="auto"/>
          <w:szCs w:val="22"/>
          <w:lang w:eastAsia="en-US"/>
        </w:rPr>
        <w:t xml:space="preserve"> г.).</w:t>
      </w:r>
    </w:p>
    <w:p w:rsidR="00BB4230" w:rsidRDefault="00BB4230" w:rsidP="00BB4230">
      <w:pPr>
        <w:numPr>
          <w:ilvl w:val="0"/>
          <w:numId w:val="6"/>
        </w:numPr>
        <w:pBdr>
          <w:top w:val="none" w:sz="0" w:space="0" w:color="auto"/>
          <w:left w:val="none" w:sz="0" w:space="0" w:color="auto"/>
          <w:bottom w:val="none" w:sz="0" w:space="0" w:color="auto"/>
          <w:right w:val="none" w:sz="0" w:space="0" w:color="auto"/>
          <w:bar w:val="none" w:sz="0" w:color="auto"/>
        </w:pBdr>
        <w:tabs>
          <w:tab w:val="left" w:pos="851"/>
        </w:tabs>
        <w:spacing w:after="200" w:line="276" w:lineRule="auto"/>
        <w:ind w:left="0" w:firstLine="567"/>
        <w:contextualSpacing/>
        <w:jc w:val="both"/>
        <w:rPr>
          <w:rFonts w:eastAsiaTheme="minorHAnsi" w:cs="Times New Roman"/>
          <w:color w:val="auto"/>
          <w:szCs w:val="22"/>
          <w:lang w:eastAsia="zh-CN" w:bidi="hi-IN"/>
        </w:rPr>
      </w:pPr>
      <w:proofErr w:type="spellStart"/>
      <w:r>
        <w:t>Болгова</w:t>
      </w:r>
      <w:proofErr w:type="spellEnd"/>
      <w:r>
        <w:t xml:space="preserve">, Е.В. Пространственная организация вузовской сети в мировых образовательных моделях / Е. В. </w:t>
      </w:r>
      <w:proofErr w:type="spellStart"/>
      <w:r>
        <w:t>Болгова</w:t>
      </w:r>
      <w:proofErr w:type="spellEnd"/>
      <w:r>
        <w:t xml:space="preserve"> // Региональная экономика: теория и практика. – 2019. – Т. 17, </w:t>
      </w:r>
      <w:proofErr w:type="spellStart"/>
      <w:r>
        <w:t>вып</w:t>
      </w:r>
      <w:proofErr w:type="spellEnd"/>
      <w:r>
        <w:t>. 8. – С. 1412–1430.</w:t>
      </w:r>
    </w:p>
    <w:p w:rsidR="00BB4230" w:rsidRPr="00387B73" w:rsidRDefault="00BB4230" w:rsidP="00BB4230">
      <w:pPr>
        <w:numPr>
          <w:ilvl w:val="0"/>
          <w:numId w:val="6"/>
        </w:numPr>
        <w:pBdr>
          <w:top w:val="none" w:sz="0" w:space="0" w:color="auto"/>
          <w:left w:val="none" w:sz="0" w:space="0" w:color="auto"/>
          <w:bottom w:val="none" w:sz="0" w:space="0" w:color="auto"/>
          <w:right w:val="none" w:sz="0" w:space="0" w:color="auto"/>
          <w:bar w:val="none" w:sz="0" w:color="auto"/>
        </w:pBdr>
        <w:tabs>
          <w:tab w:val="left" w:pos="851"/>
        </w:tabs>
        <w:spacing w:after="200" w:line="276" w:lineRule="auto"/>
        <w:ind w:left="0" w:firstLine="567"/>
        <w:contextualSpacing/>
        <w:jc w:val="both"/>
        <w:rPr>
          <w:rFonts w:eastAsiaTheme="minorHAnsi" w:cs="Times New Roman"/>
          <w:color w:val="auto"/>
          <w:szCs w:val="22"/>
          <w:lang w:eastAsia="zh-CN" w:bidi="hi-IN"/>
        </w:rPr>
      </w:pPr>
      <w:r>
        <w:t>Хмелева Г.А. Т</w:t>
      </w:r>
      <w:r w:rsidRPr="00387B73">
        <w:t>ехнологический суверенитет как инструмент обеспечения устойчивого развития экономики региона в условиях санкций</w:t>
      </w:r>
      <w:r>
        <w:t xml:space="preserve"> / Г.А. Хмелева // </w:t>
      </w:r>
      <w:r w:rsidRPr="00387B73">
        <w:t xml:space="preserve">Вестник евразийской науки. </w:t>
      </w:r>
      <w:r>
        <w:t xml:space="preserve">– </w:t>
      </w:r>
      <w:r w:rsidRPr="00387B73">
        <w:t xml:space="preserve">2023. </w:t>
      </w:r>
      <w:r>
        <w:t xml:space="preserve">– </w:t>
      </w:r>
      <w:r w:rsidRPr="00387B73">
        <w:t>Т. 15.</w:t>
      </w:r>
      <w:r>
        <w:t xml:space="preserve"> - </w:t>
      </w:r>
      <w:r w:rsidRPr="00387B73">
        <w:t>№ 3.</w:t>
      </w:r>
      <w:r>
        <w:t xml:space="preserve"> – С. 57. - URL: </w:t>
      </w:r>
      <w:r w:rsidRPr="00387B73">
        <w:t>https://www.elibrary.ru/item.asp?id=54407640</w:t>
      </w:r>
      <w:r>
        <w:t xml:space="preserve"> (дата обращения: 01.03.2024).</w:t>
      </w:r>
    </w:p>
    <w:p w:rsidR="00BB4230" w:rsidRPr="00C47592" w:rsidRDefault="00BB4230" w:rsidP="00BB4230">
      <w:pPr>
        <w:widowControl w:val="0"/>
        <w:pBdr>
          <w:top w:val="none" w:sz="0" w:space="0" w:color="auto"/>
          <w:left w:val="none" w:sz="0" w:space="0" w:color="auto"/>
          <w:bottom w:val="none" w:sz="0" w:space="0" w:color="auto"/>
          <w:right w:val="none" w:sz="0" w:space="0" w:color="auto"/>
          <w:bar w:val="none" w:sz="0" w:color="auto"/>
        </w:pBdr>
        <w:tabs>
          <w:tab w:val="left" w:pos="851"/>
        </w:tabs>
        <w:suppressAutoHyphens/>
        <w:autoSpaceDN w:val="0"/>
        <w:spacing w:after="200" w:line="276" w:lineRule="auto"/>
        <w:ind w:left="567"/>
        <w:contextualSpacing/>
        <w:jc w:val="center"/>
        <w:textAlignment w:val="baseline"/>
        <w:rPr>
          <w:rFonts w:eastAsia="SimSun" w:cs="Times New Roman"/>
          <w:b/>
          <w:bCs/>
          <w:color w:val="auto"/>
          <w:kern w:val="3"/>
          <w:lang w:val="en-US" w:eastAsia="zh-CN" w:bidi="hi-IN"/>
        </w:rPr>
      </w:pPr>
      <w:r w:rsidRPr="00C61486">
        <w:rPr>
          <w:rFonts w:ascii="Tahoma" w:hAnsi="Tahoma" w:cs="Tahoma"/>
          <w:sz w:val="16"/>
          <w:szCs w:val="16"/>
          <w:lang w:val="en-US"/>
        </w:rPr>
        <w:br/>
      </w:r>
      <w:r w:rsidRPr="00C61486">
        <w:rPr>
          <w:rFonts w:ascii="Tahoma" w:hAnsi="Tahoma" w:cs="Tahoma"/>
          <w:sz w:val="16"/>
          <w:szCs w:val="16"/>
          <w:lang w:val="en-US"/>
        </w:rPr>
        <w:br/>
      </w:r>
      <w:r w:rsidRPr="00387B73">
        <w:rPr>
          <w:rFonts w:eastAsia="SimSun" w:cs="Times New Roman"/>
          <w:b/>
          <w:bCs/>
          <w:color w:val="auto"/>
          <w:kern w:val="3"/>
          <w:lang w:val="en-US" w:eastAsia="zh-CN" w:bidi="hi-IN"/>
        </w:rPr>
        <w:t>DYNAMICS</w:t>
      </w:r>
      <w:r w:rsidRPr="00C47592">
        <w:rPr>
          <w:rFonts w:eastAsia="SimSun" w:cs="Times New Roman"/>
          <w:b/>
          <w:bCs/>
          <w:color w:val="auto"/>
          <w:kern w:val="3"/>
          <w:lang w:val="en-US" w:eastAsia="zh-CN" w:bidi="hi-IN"/>
        </w:rPr>
        <w:t xml:space="preserve"> </w:t>
      </w:r>
      <w:r w:rsidRPr="00387B73">
        <w:rPr>
          <w:rFonts w:eastAsia="SimSun" w:cs="Times New Roman"/>
          <w:b/>
          <w:bCs/>
          <w:color w:val="auto"/>
          <w:kern w:val="3"/>
          <w:lang w:val="en-US" w:eastAsia="zh-CN" w:bidi="hi-IN"/>
        </w:rPr>
        <w:t>OF</w:t>
      </w:r>
      <w:r w:rsidRPr="00C47592">
        <w:rPr>
          <w:rFonts w:eastAsia="SimSun" w:cs="Times New Roman"/>
          <w:b/>
          <w:bCs/>
          <w:color w:val="auto"/>
          <w:kern w:val="3"/>
          <w:lang w:val="en-US" w:eastAsia="zh-CN" w:bidi="hi-IN"/>
        </w:rPr>
        <w:t xml:space="preserve"> </w:t>
      </w:r>
      <w:r w:rsidRPr="00387B73">
        <w:rPr>
          <w:rFonts w:eastAsia="SimSun" w:cs="Times New Roman"/>
          <w:b/>
          <w:bCs/>
          <w:color w:val="auto"/>
          <w:kern w:val="3"/>
          <w:lang w:val="en-US" w:eastAsia="zh-CN" w:bidi="hi-IN"/>
        </w:rPr>
        <w:t>THE</w:t>
      </w:r>
      <w:r w:rsidRPr="00C47592">
        <w:rPr>
          <w:rFonts w:eastAsia="SimSun" w:cs="Times New Roman"/>
          <w:b/>
          <w:bCs/>
          <w:color w:val="auto"/>
          <w:kern w:val="3"/>
          <w:lang w:val="en-US" w:eastAsia="zh-CN" w:bidi="hi-IN"/>
        </w:rPr>
        <w:t xml:space="preserve"> </w:t>
      </w:r>
      <w:r w:rsidRPr="00387B73">
        <w:rPr>
          <w:rFonts w:eastAsia="SimSun" w:cs="Times New Roman"/>
          <w:b/>
          <w:bCs/>
          <w:color w:val="auto"/>
          <w:kern w:val="3"/>
          <w:lang w:val="en-US" w:eastAsia="zh-CN" w:bidi="hi-IN"/>
        </w:rPr>
        <w:t>RUSSIAN</w:t>
      </w:r>
      <w:r w:rsidRPr="00C47592">
        <w:rPr>
          <w:rFonts w:eastAsia="SimSun" w:cs="Times New Roman"/>
          <w:b/>
          <w:bCs/>
          <w:color w:val="auto"/>
          <w:kern w:val="3"/>
          <w:lang w:val="en-US" w:eastAsia="zh-CN" w:bidi="hi-IN"/>
        </w:rPr>
        <w:t xml:space="preserve"> </w:t>
      </w:r>
      <w:r w:rsidRPr="00387B73">
        <w:rPr>
          <w:rFonts w:eastAsia="SimSun" w:cs="Times New Roman"/>
          <w:b/>
          <w:bCs/>
          <w:color w:val="auto"/>
          <w:kern w:val="3"/>
          <w:lang w:val="en-US" w:eastAsia="zh-CN" w:bidi="hi-IN"/>
        </w:rPr>
        <w:t>INSURANCE</w:t>
      </w:r>
      <w:r w:rsidRPr="00C47592">
        <w:rPr>
          <w:rFonts w:eastAsia="SimSun" w:cs="Times New Roman"/>
          <w:b/>
          <w:bCs/>
          <w:color w:val="auto"/>
          <w:kern w:val="3"/>
          <w:lang w:val="en-US" w:eastAsia="zh-CN" w:bidi="hi-IN"/>
        </w:rPr>
        <w:t xml:space="preserve"> </w:t>
      </w:r>
      <w:r w:rsidRPr="00387B73">
        <w:rPr>
          <w:rFonts w:eastAsia="SimSun" w:cs="Times New Roman"/>
          <w:b/>
          <w:bCs/>
          <w:color w:val="auto"/>
          <w:kern w:val="3"/>
          <w:lang w:val="en-US" w:eastAsia="zh-CN" w:bidi="hi-IN"/>
        </w:rPr>
        <w:t>MARKET</w:t>
      </w:r>
      <w:r w:rsidRPr="00C47592">
        <w:rPr>
          <w:rFonts w:eastAsia="SimSun" w:cs="Times New Roman"/>
          <w:b/>
          <w:bCs/>
          <w:color w:val="auto"/>
          <w:kern w:val="3"/>
          <w:lang w:val="en-US" w:eastAsia="zh-CN" w:bidi="hi-IN"/>
        </w:rPr>
        <w:t xml:space="preserve"> </w:t>
      </w: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tabs>
          <w:tab w:val="left" w:pos="851"/>
        </w:tabs>
        <w:suppressAutoHyphens/>
        <w:autoSpaceDN w:val="0"/>
        <w:spacing w:after="200" w:line="276" w:lineRule="auto"/>
        <w:ind w:left="567"/>
        <w:contextualSpacing/>
        <w:jc w:val="center"/>
        <w:textAlignment w:val="baseline"/>
        <w:rPr>
          <w:rFonts w:eastAsia="SimSun" w:cs="Times New Roman"/>
          <w:b/>
          <w:bCs/>
          <w:color w:val="auto"/>
          <w:kern w:val="3"/>
          <w:lang w:val="en-US" w:eastAsia="zh-CN" w:bidi="hi-IN"/>
        </w:rPr>
      </w:pPr>
      <w:r w:rsidRPr="00671BA2">
        <w:rPr>
          <w:rFonts w:eastAsia="SimSun" w:cs="Times New Roman"/>
          <w:b/>
          <w:bCs/>
          <w:color w:val="auto"/>
          <w:kern w:val="3"/>
          <w:lang w:val="en-US" w:eastAsia="zh-CN" w:bidi="hi-IN"/>
        </w:rPr>
        <w:t>AND PROSPECTS OF ITS DEVELOPMENT</w:t>
      </w:r>
    </w:p>
    <w:p w:rsidR="00BB4230" w:rsidRPr="00C83A17"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textAlignment w:val="baseline"/>
        <w:rPr>
          <w:rFonts w:eastAsia="SimSun" w:cs="Times New Roman"/>
          <w:b/>
          <w:bCs/>
          <w:color w:val="auto"/>
          <w:kern w:val="3"/>
          <w:highlight w:val="red"/>
          <w:lang w:val="en-US" w:eastAsia="zh-CN" w:bidi="hi-IN"/>
        </w:rPr>
      </w:pP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jc w:val="center"/>
        <w:rPr>
          <w:rFonts w:eastAsia="Times New Roman" w:cs="Times New Roman"/>
          <w:b/>
          <w:color w:val="auto"/>
          <w:lang w:val="en-US" w:eastAsia="ar-SA"/>
        </w:rPr>
      </w:pPr>
      <w:proofErr w:type="spellStart"/>
      <w:r w:rsidRPr="00671BA2">
        <w:rPr>
          <w:rFonts w:eastAsia="Times New Roman" w:cs="Times New Roman"/>
          <w:b/>
          <w:color w:val="auto"/>
          <w:lang w:val="en-US" w:eastAsia="ar-SA"/>
        </w:rPr>
        <w:t>Ivanov</w:t>
      </w:r>
      <w:proofErr w:type="spellEnd"/>
      <w:r w:rsidRPr="00671BA2">
        <w:rPr>
          <w:rFonts w:eastAsia="Times New Roman" w:cs="Times New Roman"/>
          <w:b/>
          <w:color w:val="auto"/>
          <w:lang w:val="en-US" w:eastAsia="ar-SA"/>
        </w:rPr>
        <w:t xml:space="preserve"> Ivan </w:t>
      </w:r>
      <w:proofErr w:type="spellStart"/>
      <w:r w:rsidRPr="00671BA2">
        <w:rPr>
          <w:rFonts w:eastAsia="Times New Roman" w:cs="Times New Roman"/>
          <w:b/>
          <w:color w:val="auto"/>
          <w:lang w:val="en-US" w:eastAsia="ar-SA"/>
        </w:rPr>
        <w:t>Ivanovich</w:t>
      </w:r>
      <w:proofErr w:type="spellEnd"/>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jc w:val="center"/>
        <w:rPr>
          <w:rFonts w:eastAsia="Times New Roman" w:cs="Times New Roman"/>
          <w:color w:val="auto"/>
          <w:lang w:val="en-US" w:eastAsia="ar-SA"/>
        </w:rPr>
      </w:pPr>
      <w:r w:rsidRPr="00671BA2">
        <w:rPr>
          <w:rFonts w:eastAsia="SimSun" w:cs="Times New Roman"/>
          <w:color w:val="auto"/>
          <w:kern w:val="3"/>
          <w:lang w:val="en-US" w:eastAsia="zh-CN" w:bidi="hi-IN"/>
        </w:rPr>
        <w:t xml:space="preserve">Student, </w:t>
      </w:r>
      <w:r w:rsidRPr="00671BA2">
        <w:rPr>
          <w:rFonts w:eastAsia="Times New Roman" w:cs="Times New Roman"/>
          <w:color w:val="321F08"/>
          <w:shd w:val="clear" w:color="auto" w:fill="FFFFFF"/>
          <w:lang w:val="en-US" w:eastAsia="ar-SA"/>
        </w:rPr>
        <w:t>Department</w:t>
      </w:r>
      <w:r w:rsidRPr="00671BA2">
        <w:rPr>
          <w:rFonts w:eastAsia="Times New Roman" w:cs="Times New Roman"/>
          <w:color w:val="auto"/>
          <w:lang w:val="en-US" w:eastAsia="ar-SA"/>
        </w:rPr>
        <w:t xml:space="preserve"> of National and World Economy,</w:t>
      </w: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jc w:val="center"/>
        <w:rPr>
          <w:rFonts w:eastAsia="Times New Roman" w:cs="Times New Roman"/>
          <w:color w:val="auto"/>
          <w:lang w:val="en-US" w:eastAsia="ar-SA"/>
        </w:rPr>
      </w:pPr>
      <w:r w:rsidRPr="00671BA2">
        <w:rPr>
          <w:rFonts w:eastAsia="Times New Roman" w:cs="Times New Roman"/>
          <w:color w:val="auto"/>
          <w:lang w:val="en-US" w:eastAsia="ar-SA"/>
        </w:rPr>
        <w:t xml:space="preserve">Samara State Technical University, Samara, Russia </w:t>
      </w: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jc w:val="center"/>
        <w:textAlignment w:val="baseline"/>
        <w:rPr>
          <w:rFonts w:eastAsia="SimSun" w:cs="Times New Roman"/>
          <w:color w:val="auto"/>
          <w:kern w:val="3"/>
          <w:lang w:val="en-US" w:eastAsia="zh-CN" w:bidi="hi-IN"/>
        </w:rPr>
      </w:pPr>
      <w:r w:rsidRPr="00671BA2">
        <w:rPr>
          <w:rFonts w:eastAsia="SimSun" w:cs="Times New Roman"/>
          <w:color w:val="auto"/>
          <w:kern w:val="3"/>
          <w:lang w:val="en-US" w:eastAsia="zh-CN" w:bidi="hi-IN"/>
        </w:rPr>
        <w:t>E-mail</w:t>
      </w:r>
      <w:r w:rsidRPr="00671BA2">
        <w:rPr>
          <w:rFonts w:eastAsia="Times New Roman" w:cs="Times New Roman"/>
          <w:color w:val="auto"/>
          <w:lang w:val="en-US" w:eastAsia="ar-SA"/>
        </w:rPr>
        <w:t xml:space="preserve"> email</w:t>
      </w:r>
      <w:r w:rsidRPr="00671BA2">
        <w:rPr>
          <w:rFonts w:eastAsia="Times New Roman" w:cs="Times New Roman"/>
          <w:color w:val="auto"/>
          <w:lang w:val="en-US"/>
        </w:rPr>
        <w:t xml:space="preserve"> @yandex.ru</w:t>
      </w:r>
    </w:p>
    <w:p w:rsidR="00BB4230" w:rsidRPr="00C83A17"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jc w:val="center"/>
        <w:textAlignment w:val="baseline"/>
        <w:rPr>
          <w:rFonts w:eastAsia="SimSun" w:cs="Times New Roman"/>
          <w:color w:val="auto"/>
          <w:kern w:val="3"/>
          <w:lang w:val="en-US" w:eastAsia="zh-CN" w:bidi="hi-IN"/>
        </w:rPr>
      </w:pP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jc w:val="center"/>
        <w:rPr>
          <w:rFonts w:eastAsia="Times New Roman" w:cs="Times New Roman"/>
          <w:b/>
          <w:color w:val="auto"/>
          <w:lang w:val="en-US" w:eastAsia="ar-SA"/>
        </w:rPr>
      </w:pPr>
      <w:proofErr w:type="spellStart"/>
      <w:r w:rsidRPr="00671BA2">
        <w:rPr>
          <w:rFonts w:eastAsia="Times New Roman" w:cs="Times New Roman"/>
          <w:b/>
          <w:color w:val="auto"/>
          <w:lang w:val="en-US" w:eastAsia="ar-SA"/>
        </w:rPr>
        <w:t>Ivanov</w:t>
      </w:r>
      <w:proofErr w:type="spellEnd"/>
      <w:r w:rsidRPr="00671BA2">
        <w:rPr>
          <w:rFonts w:eastAsia="Times New Roman" w:cs="Times New Roman"/>
          <w:b/>
          <w:color w:val="auto"/>
          <w:lang w:val="en-US" w:eastAsia="ar-SA"/>
        </w:rPr>
        <w:t xml:space="preserve"> Ivan </w:t>
      </w:r>
      <w:proofErr w:type="spellStart"/>
      <w:r w:rsidRPr="00671BA2">
        <w:rPr>
          <w:rFonts w:eastAsia="Times New Roman" w:cs="Times New Roman"/>
          <w:b/>
          <w:color w:val="auto"/>
          <w:lang w:val="en-US" w:eastAsia="ar-SA"/>
        </w:rPr>
        <w:t>Ivanovich</w:t>
      </w:r>
      <w:proofErr w:type="spellEnd"/>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jc w:val="center"/>
        <w:rPr>
          <w:rFonts w:eastAsia="Times New Roman" w:cs="Times New Roman"/>
          <w:color w:val="auto"/>
          <w:lang w:val="en-US" w:eastAsia="ar-SA"/>
        </w:rPr>
      </w:pPr>
      <w:r w:rsidRPr="00671BA2">
        <w:rPr>
          <w:rFonts w:cs="Times New Roman"/>
          <w:lang w:val="en-US"/>
        </w:rPr>
        <w:t xml:space="preserve">Candidate of Economic Sciences, </w:t>
      </w:r>
      <w:r w:rsidRPr="00671BA2">
        <w:rPr>
          <w:rFonts w:eastAsia="Times New Roman" w:cs="Times New Roman"/>
          <w:color w:val="auto"/>
          <w:lang w:val="en-US" w:eastAsia="ar-SA"/>
        </w:rPr>
        <w:t xml:space="preserve">Associate professor, </w:t>
      </w: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jc w:val="center"/>
        <w:rPr>
          <w:rFonts w:eastAsia="Times New Roman" w:cs="Times New Roman"/>
          <w:color w:val="auto"/>
          <w:lang w:val="en-US" w:eastAsia="ar-SA"/>
        </w:rPr>
      </w:pPr>
      <w:r w:rsidRPr="00671BA2">
        <w:rPr>
          <w:rFonts w:eastAsia="Times New Roman" w:cs="Times New Roman"/>
          <w:color w:val="321F08"/>
          <w:shd w:val="clear" w:color="auto" w:fill="FFFFFF"/>
          <w:lang w:val="en-US" w:eastAsia="ar-SA"/>
        </w:rPr>
        <w:t>Department</w:t>
      </w:r>
      <w:r w:rsidRPr="00671BA2">
        <w:rPr>
          <w:rFonts w:eastAsia="Times New Roman" w:cs="Times New Roman"/>
          <w:color w:val="auto"/>
          <w:lang w:val="en-US" w:eastAsia="ar-SA"/>
        </w:rPr>
        <w:t xml:space="preserve"> of National and World Economy, </w:t>
      </w: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jc w:val="center"/>
        <w:rPr>
          <w:rFonts w:eastAsia="Times New Roman" w:cs="Times New Roman"/>
          <w:color w:val="auto"/>
          <w:lang w:val="en-US" w:eastAsia="ar-SA"/>
        </w:rPr>
      </w:pPr>
      <w:r w:rsidRPr="00671BA2">
        <w:rPr>
          <w:rFonts w:eastAsia="Times New Roman" w:cs="Times New Roman"/>
          <w:color w:val="auto"/>
          <w:lang w:val="en-US" w:eastAsia="ar-SA"/>
        </w:rPr>
        <w:t xml:space="preserve">Samara State Technical University, Samara, Russia </w:t>
      </w: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jc w:val="center"/>
        <w:textAlignment w:val="baseline"/>
        <w:rPr>
          <w:rFonts w:eastAsia="SimSun" w:cs="Times New Roman"/>
          <w:color w:val="auto"/>
          <w:kern w:val="3"/>
          <w:lang w:val="en-US" w:eastAsia="zh-CN" w:bidi="hi-IN"/>
        </w:rPr>
      </w:pPr>
      <w:r w:rsidRPr="00671BA2">
        <w:rPr>
          <w:rFonts w:eastAsia="SimSun" w:cs="Times New Roman"/>
          <w:color w:val="auto"/>
          <w:kern w:val="3"/>
          <w:lang w:val="en-US" w:eastAsia="zh-CN" w:bidi="hi-IN"/>
        </w:rPr>
        <w:t xml:space="preserve">E-mail: </w:t>
      </w:r>
      <w:r w:rsidRPr="00671BA2">
        <w:rPr>
          <w:rFonts w:eastAsia="Times New Roman" w:cs="Times New Roman"/>
          <w:color w:val="auto"/>
          <w:lang w:val="en-US" w:eastAsia="ar-SA"/>
        </w:rPr>
        <w:t>email@mail.ru</w:t>
      </w:r>
    </w:p>
    <w:p w:rsidR="00BB4230" w:rsidRPr="00BB4230"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jc w:val="center"/>
        <w:textAlignment w:val="baseline"/>
        <w:rPr>
          <w:rFonts w:eastAsia="SimSun" w:cs="Times New Roman"/>
          <w:color w:val="auto"/>
          <w:kern w:val="3"/>
          <w:lang w:val="en-US" w:eastAsia="zh-CN" w:bidi="hi-IN"/>
        </w:rPr>
      </w:pPr>
    </w:p>
    <w:p w:rsidR="00BB4230" w:rsidRPr="00671BA2" w:rsidRDefault="00BB4230" w:rsidP="00BB4230">
      <w:pPr>
        <w:pBdr>
          <w:top w:val="none" w:sz="0" w:space="0" w:color="auto"/>
          <w:left w:val="none" w:sz="0" w:space="0" w:color="auto"/>
          <w:bottom w:val="none" w:sz="0" w:space="0" w:color="auto"/>
          <w:right w:val="none" w:sz="0" w:space="0" w:color="auto"/>
          <w:bar w:val="none" w:sz="0" w:color="auto"/>
        </w:pBdr>
        <w:ind w:firstLine="567"/>
        <w:jc w:val="both"/>
        <w:rPr>
          <w:rFonts w:eastAsia="SimSun" w:cs="Times New Roman"/>
          <w:color w:val="auto"/>
          <w:kern w:val="3"/>
          <w:lang w:val="en-US" w:eastAsia="zh-CN" w:bidi="hi-IN"/>
        </w:rPr>
      </w:pPr>
      <w:r w:rsidRPr="00C47592">
        <w:rPr>
          <w:rFonts w:cs="Times New Roman"/>
          <w:lang w:val="en-US"/>
        </w:rPr>
        <w:t>Abstract.</w:t>
      </w:r>
      <w:r w:rsidRPr="00C47592">
        <w:rPr>
          <w:rFonts w:cs="Times New Roman"/>
          <w:b/>
          <w:lang w:val="en-US"/>
        </w:rPr>
        <w:t xml:space="preserve"> </w:t>
      </w:r>
      <w:r w:rsidRPr="00671BA2">
        <w:rPr>
          <w:rFonts w:eastAsia="SimSun" w:cs="Times New Roman"/>
          <w:color w:val="auto"/>
          <w:kern w:val="3"/>
          <w:lang w:val="en-US" w:eastAsia="zh-CN" w:bidi="hi-IN"/>
        </w:rPr>
        <w:t>This article presents the main directions of the formation of the insurance market in Russia. The market structure by types of insurance was considered, an analysis of the dynamics of insurance premiums was carried out. An assessment of the state of the insurance market and the main functions of insurance are presented, segments that were most affected by the pandemic are also highlighted. Data on the main indicators of insurers' activities and their changes during the pandemic period are highlighted. The directions of digitalization of insurance companies associated with a change in public support have been identified.</w:t>
      </w:r>
    </w:p>
    <w:p w:rsidR="00BB4230" w:rsidRPr="00671BA2" w:rsidRDefault="00BB4230" w:rsidP="00BB4230">
      <w:pPr>
        <w:pBdr>
          <w:top w:val="none" w:sz="0" w:space="0" w:color="auto"/>
          <w:left w:val="none" w:sz="0" w:space="0" w:color="auto"/>
          <w:bottom w:val="none" w:sz="0" w:space="0" w:color="auto"/>
          <w:right w:val="none" w:sz="0" w:space="0" w:color="auto"/>
          <w:bar w:val="none" w:sz="0" w:color="auto"/>
        </w:pBdr>
        <w:ind w:firstLine="567"/>
        <w:jc w:val="both"/>
        <w:rPr>
          <w:rFonts w:eastAsia="SimSun" w:cs="Times New Roman"/>
          <w:i/>
          <w:color w:val="auto"/>
          <w:kern w:val="3"/>
          <w:lang w:val="en-US" w:eastAsia="zh-CN" w:bidi="hi-IN"/>
        </w:rPr>
      </w:pPr>
    </w:p>
    <w:p w:rsidR="008B43F4" w:rsidRPr="00BB4230" w:rsidRDefault="00BB4230" w:rsidP="00BB4230">
      <w:pPr>
        <w:pBdr>
          <w:top w:val="none" w:sz="0" w:space="0" w:color="auto"/>
          <w:left w:val="none" w:sz="0" w:space="0" w:color="auto"/>
          <w:bottom w:val="none" w:sz="0" w:space="0" w:color="auto"/>
          <w:right w:val="none" w:sz="0" w:space="0" w:color="auto"/>
          <w:bar w:val="none" w:sz="0" w:color="auto"/>
        </w:pBdr>
        <w:ind w:firstLine="567"/>
        <w:jc w:val="both"/>
        <w:rPr>
          <w:rFonts w:eastAsia="SimSun" w:cs="Times New Roman"/>
          <w:color w:val="auto"/>
          <w:kern w:val="3"/>
          <w:lang w:val="en-US" w:eastAsia="zh-CN" w:bidi="hi-IN"/>
        </w:rPr>
      </w:pPr>
      <w:r w:rsidRPr="00671BA2">
        <w:rPr>
          <w:rFonts w:eastAsia="SimSun" w:cs="Times New Roman"/>
          <w:color w:val="auto"/>
          <w:kern w:val="3"/>
          <w:lang w:val="en-US" w:eastAsia="zh-CN" w:bidi="hi-IN"/>
        </w:rPr>
        <w:t>Keywords</w:t>
      </w:r>
      <w:r w:rsidRPr="00671BA2">
        <w:rPr>
          <w:rFonts w:eastAsia="SimSun" w:cs="Times New Roman"/>
          <w:b/>
          <w:color w:val="auto"/>
          <w:kern w:val="3"/>
          <w:lang w:val="en-US" w:eastAsia="zh-CN" w:bidi="hi-IN"/>
        </w:rPr>
        <w:t xml:space="preserve">: </w:t>
      </w:r>
      <w:r w:rsidRPr="00671BA2">
        <w:rPr>
          <w:rFonts w:eastAsia="SimSun" w:cs="Times New Roman"/>
          <w:color w:val="auto"/>
          <w:kern w:val="3"/>
          <w:lang w:val="en-US" w:eastAsia="zh-CN" w:bidi="hi-IN"/>
        </w:rPr>
        <w:t>financial market, insurance business, insurance market, insurance dynamics, insurance company, performance indicators, digitalization.</w:t>
      </w:r>
    </w:p>
    <w:sectPr w:rsidR="008B43F4" w:rsidRPr="00BB4230" w:rsidSect="00DD53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7ECA"/>
    <w:multiLevelType w:val="hybridMultilevel"/>
    <w:tmpl w:val="A13A9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B4701"/>
    <w:multiLevelType w:val="hybridMultilevel"/>
    <w:tmpl w:val="80E08D74"/>
    <w:styleLink w:val="2"/>
    <w:lvl w:ilvl="0" w:tplc="FFE21CBE">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EF30B92A">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2" w:tplc="0F385E84">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3" w:tplc="62D61568">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9B42AC3C">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5" w:tplc="2A2C4FE0">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6" w:tplc="9740223C">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B692AD92">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8" w:tplc="6C94C3FA">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abstractNum>
  <w:abstractNum w:abstractNumId="2">
    <w:nsid w:val="293103B8"/>
    <w:multiLevelType w:val="hybridMultilevel"/>
    <w:tmpl w:val="AF8067C4"/>
    <w:lvl w:ilvl="0" w:tplc="0419000F">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3B0A21"/>
    <w:multiLevelType w:val="hybridMultilevel"/>
    <w:tmpl w:val="27100D22"/>
    <w:lvl w:ilvl="0" w:tplc="3B54888E">
      <w:start w:val="1"/>
      <w:numFmt w:val="decimal"/>
      <w:lvlText w:val="%1."/>
      <w:lvlJc w:val="left"/>
      <w:pPr>
        <w:tabs>
          <w:tab w:val="num" w:pos="973"/>
        </w:tabs>
        <w:ind w:left="973"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4E539C3"/>
    <w:multiLevelType w:val="hybridMultilevel"/>
    <w:tmpl w:val="507C3CF2"/>
    <w:lvl w:ilvl="0" w:tplc="F380F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A224DC9"/>
    <w:multiLevelType w:val="hybridMultilevel"/>
    <w:tmpl w:val="80E08D74"/>
    <w:numStyleLink w:val="2"/>
  </w:abstractNum>
  <w:abstractNum w:abstractNumId="6">
    <w:nsid w:val="4E8A45F4"/>
    <w:multiLevelType w:val="multilevel"/>
    <w:tmpl w:val="DAFA38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634E761C"/>
    <w:multiLevelType w:val="hybridMultilevel"/>
    <w:tmpl w:val="27100D22"/>
    <w:lvl w:ilvl="0" w:tplc="3B54888E">
      <w:start w:val="1"/>
      <w:numFmt w:val="decimal"/>
      <w:lvlText w:val="%1."/>
      <w:lvlJc w:val="left"/>
      <w:pPr>
        <w:tabs>
          <w:tab w:val="num" w:pos="973"/>
        </w:tabs>
        <w:ind w:left="973"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892339"/>
    <w:multiLevelType w:val="hybridMultilevel"/>
    <w:tmpl w:val="100AB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lvlOverride w:ilvl="0">
      <w:lvl w:ilvl="0" w:tplc="1D082A10">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num>
  <w:num w:numId="3">
    <w:abstractNumId w:val="3"/>
  </w:num>
  <w:num w:numId="4">
    <w:abstractNumId w:val="7"/>
  </w:num>
  <w:num w:numId="5">
    <w:abstractNumId w:val="6"/>
  </w:num>
  <w:num w:numId="6">
    <w:abstractNumId w:val="0"/>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F82A91"/>
    <w:rsid w:val="0007712B"/>
    <w:rsid w:val="000901B6"/>
    <w:rsid w:val="00095F1F"/>
    <w:rsid w:val="000A56F4"/>
    <w:rsid w:val="000C4C5C"/>
    <w:rsid w:val="000C7F7D"/>
    <w:rsid w:val="000E3A5D"/>
    <w:rsid w:val="000E6E9C"/>
    <w:rsid w:val="00121E49"/>
    <w:rsid w:val="00137258"/>
    <w:rsid w:val="00153C09"/>
    <w:rsid w:val="001652BB"/>
    <w:rsid w:val="00177AE6"/>
    <w:rsid w:val="001C5813"/>
    <w:rsid w:val="001C7414"/>
    <w:rsid w:val="001C795C"/>
    <w:rsid w:val="001E36DB"/>
    <w:rsid w:val="002159D4"/>
    <w:rsid w:val="002349C2"/>
    <w:rsid w:val="00267736"/>
    <w:rsid w:val="002B0814"/>
    <w:rsid w:val="002B1F88"/>
    <w:rsid w:val="002E42F2"/>
    <w:rsid w:val="002F2960"/>
    <w:rsid w:val="00303427"/>
    <w:rsid w:val="003479C8"/>
    <w:rsid w:val="003624AF"/>
    <w:rsid w:val="003718F2"/>
    <w:rsid w:val="00385FF2"/>
    <w:rsid w:val="00387803"/>
    <w:rsid w:val="00392133"/>
    <w:rsid w:val="003939E5"/>
    <w:rsid w:val="003A2EB7"/>
    <w:rsid w:val="003C4962"/>
    <w:rsid w:val="003E2B72"/>
    <w:rsid w:val="003E5BB5"/>
    <w:rsid w:val="003F2437"/>
    <w:rsid w:val="0040189E"/>
    <w:rsid w:val="00416961"/>
    <w:rsid w:val="00417578"/>
    <w:rsid w:val="00423067"/>
    <w:rsid w:val="00426DE4"/>
    <w:rsid w:val="00450D34"/>
    <w:rsid w:val="00452DA7"/>
    <w:rsid w:val="00466951"/>
    <w:rsid w:val="00472E3E"/>
    <w:rsid w:val="00475175"/>
    <w:rsid w:val="00492358"/>
    <w:rsid w:val="004C67DB"/>
    <w:rsid w:val="004E35DD"/>
    <w:rsid w:val="00550802"/>
    <w:rsid w:val="0055394B"/>
    <w:rsid w:val="00560675"/>
    <w:rsid w:val="005744CF"/>
    <w:rsid w:val="0058302B"/>
    <w:rsid w:val="005A0A19"/>
    <w:rsid w:val="005A4A44"/>
    <w:rsid w:val="005C3C80"/>
    <w:rsid w:val="005D0494"/>
    <w:rsid w:val="00603ECC"/>
    <w:rsid w:val="006727B9"/>
    <w:rsid w:val="00681143"/>
    <w:rsid w:val="006812E3"/>
    <w:rsid w:val="006A54AA"/>
    <w:rsid w:val="00712040"/>
    <w:rsid w:val="00717A4B"/>
    <w:rsid w:val="0072626E"/>
    <w:rsid w:val="007303D9"/>
    <w:rsid w:val="007411DC"/>
    <w:rsid w:val="007450BF"/>
    <w:rsid w:val="00747ACA"/>
    <w:rsid w:val="007A7F84"/>
    <w:rsid w:val="007E469B"/>
    <w:rsid w:val="007F23DF"/>
    <w:rsid w:val="008178CC"/>
    <w:rsid w:val="008961D4"/>
    <w:rsid w:val="008B43F4"/>
    <w:rsid w:val="008C22F3"/>
    <w:rsid w:val="008D50C7"/>
    <w:rsid w:val="008F27DD"/>
    <w:rsid w:val="009109DB"/>
    <w:rsid w:val="009137FC"/>
    <w:rsid w:val="009267D1"/>
    <w:rsid w:val="00934730"/>
    <w:rsid w:val="009575EB"/>
    <w:rsid w:val="0096320B"/>
    <w:rsid w:val="00987D89"/>
    <w:rsid w:val="00992EE3"/>
    <w:rsid w:val="00A0184F"/>
    <w:rsid w:val="00A16930"/>
    <w:rsid w:val="00A232A0"/>
    <w:rsid w:val="00A30C7F"/>
    <w:rsid w:val="00A869B8"/>
    <w:rsid w:val="00A967F9"/>
    <w:rsid w:val="00AA5EA6"/>
    <w:rsid w:val="00AC7F85"/>
    <w:rsid w:val="00AD6CB0"/>
    <w:rsid w:val="00AF5362"/>
    <w:rsid w:val="00B0263D"/>
    <w:rsid w:val="00B26150"/>
    <w:rsid w:val="00B502C6"/>
    <w:rsid w:val="00B77D75"/>
    <w:rsid w:val="00BB4014"/>
    <w:rsid w:val="00BB4230"/>
    <w:rsid w:val="00BD3D65"/>
    <w:rsid w:val="00C17390"/>
    <w:rsid w:val="00C53D76"/>
    <w:rsid w:val="00C56BD8"/>
    <w:rsid w:val="00C61486"/>
    <w:rsid w:val="00C83A17"/>
    <w:rsid w:val="00C90ED7"/>
    <w:rsid w:val="00C93135"/>
    <w:rsid w:val="00CA04BB"/>
    <w:rsid w:val="00CA4F62"/>
    <w:rsid w:val="00CB00A4"/>
    <w:rsid w:val="00CC6F8F"/>
    <w:rsid w:val="00CE605C"/>
    <w:rsid w:val="00CE7418"/>
    <w:rsid w:val="00D055AC"/>
    <w:rsid w:val="00D13341"/>
    <w:rsid w:val="00D156DF"/>
    <w:rsid w:val="00D42BC6"/>
    <w:rsid w:val="00D52828"/>
    <w:rsid w:val="00D56D83"/>
    <w:rsid w:val="00D73139"/>
    <w:rsid w:val="00D869B7"/>
    <w:rsid w:val="00D960AF"/>
    <w:rsid w:val="00DC35AF"/>
    <w:rsid w:val="00DD3D6D"/>
    <w:rsid w:val="00DD536F"/>
    <w:rsid w:val="00E0251B"/>
    <w:rsid w:val="00E25C75"/>
    <w:rsid w:val="00E36CE8"/>
    <w:rsid w:val="00E70708"/>
    <w:rsid w:val="00E76280"/>
    <w:rsid w:val="00E8205A"/>
    <w:rsid w:val="00E9561E"/>
    <w:rsid w:val="00EC3C24"/>
    <w:rsid w:val="00EC7730"/>
    <w:rsid w:val="00EC7C55"/>
    <w:rsid w:val="00ED5F3E"/>
    <w:rsid w:val="00EE2656"/>
    <w:rsid w:val="00F13CB9"/>
    <w:rsid w:val="00F26A51"/>
    <w:rsid w:val="00F53828"/>
    <w:rsid w:val="00F70CDE"/>
    <w:rsid w:val="00F714A7"/>
    <w:rsid w:val="00F75A31"/>
    <w:rsid w:val="00F75B15"/>
    <w:rsid w:val="00F81827"/>
    <w:rsid w:val="00F82A91"/>
    <w:rsid w:val="00FB18CF"/>
    <w:rsid w:val="00FC1FED"/>
    <w:rsid w:val="00FC7542"/>
    <w:rsid w:val="00FF5A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A9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Arial Unicode MS"/>
      <w:color w:val="000000"/>
      <w:sz w:val="24"/>
      <w:szCs w:val="24"/>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F82A91"/>
  </w:style>
  <w:style w:type="numbering" w:customStyle="1" w:styleId="2">
    <w:name w:val="Импортированный стиль 2"/>
    <w:rsid w:val="00F82A91"/>
    <w:pPr>
      <w:numPr>
        <w:numId w:val="1"/>
      </w:numPr>
    </w:pPr>
  </w:style>
  <w:style w:type="character" w:styleId="a3">
    <w:name w:val="Hyperlink"/>
    <w:basedOn w:val="a0"/>
    <w:uiPriority w:val="99"/>
    <w:unhideWhenUsed/>
    <w:rsid w:val="00E70708"/>
    <w:rPr>
      <w:color w:val="0000FF" w:themeColor="hyperlink"/>
      <w:u w:val="single"/>
    </w:rPr>
  </w:style>
  <w:style w:type="character" w:styleId="a4">
    <w:name w:val="FollowedHyperlink"/>
    <w:basedOn w:val="a0"/>
    <w:uiPriority w:val="99"/>
    <w:semiHidden/>
    <w:unhideWhenUsed/>
    <w:rsid w:val="00E70708"/>
    <w:rPr>
      <w:color w:val="800080" w:themeColor="followedHyperlink"/>
      <w:u w:val="single"/>
    </w:rPr>
  </w:style>
  <w:style w:type="paragraph" w:styleId="20">
    <w:name w:val="Body Text 2"/>
    <w:basedOn w:val="a"/>
    <w:link w:val="21"/>
    <w:rsid w:val="000E6E9C"/>
    <w:pPr>
      <w:pBdr>
        <w:top w:val="none" w:sz="0" w:space="0" w:color="auto"/>
        <w:left w:val="none" w:sz="0" w:space="0" w:color="auto"/>
        <w:bottom w:val="none" w:sz="0" w:space="0" w:color="auto"/>
        <w:right w:val="none" w:sz="0" w:space="0" w:color="auto"/>
        <w:bar w:val="none" w:sz="0" w:color="auto"/>
      </w:pBdr>
      <w:spacing w:after="120" w:line="480" w:lineRule="auto"/>
    </w:pPr>
    <w:rPr>
      <w:rFonts w:eastAsia="Times New Roman" w:cs="Times New Roman"/>
      <w:color w:val="auto"/>
      <w:sz w:val="20"/>
      <w:szCs w:val="20"/>
    </w:rPr>
  </w:style>
  <w:style w:type="character" w:customStyle="1" w:styleId="21">
    <w:name w:val="Основной текст 2 Знак"/>
    <w:basedOn w:val="a0"/>
    <w:link w:val="20"/>
    <w:rsid w:val="000E6E9C"/>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0494"/>
    <w:rPr>
      <w:rFonts w:ascii="Tahoma" w:hAnsi="Tahoma" w:cs="Tahoma"/>
      <w:sz w:val="16"/>
      <w:szCs w:val="16"/>
    </w:rPr>
  </w:style>
  <w:style w:type="character" w:customStyle="1" w:styleId="a6">
    <w:name w:val="Текст выноски Знак"/>
    <w:basedOn w:val="a0"/>
    <w:link w:val="a5"/>
    <w:uiPriority w:val="99"/>
    <w:semiHidden/>
    <w:rsid w:val="005D0494"/>
    <w:rPr>
      <w:rFonts w:ascii="Tahoma" w:eastAsia="Arial Unicode MS" w:hAnsi="Tahoma" w:cs="Tahoma"/>
      <w:color w:val="000000"/>
      <w:sz w:val="16"/>
      <w:szCs w:val="16"/>
      <w:u w:color="000000"/>
      <w:lang w:eastAsia="ru-RU"/>
    </w:rPr>
  </w:style>
  <w:style w:type="character" w:styleId="a7">
    <w:name w:val="Strong"/>
    <w:basedOn w:val="a0"/>
    <w:uiPriority w:val="22"/>
    <w:qFormat/>
    <w:rsid w:val="003479C8"/>
    <w:rPr>
      <w:b/>
      <w:bCs/>
    </w:rPr>
  </w:style>
  <w:style w:type="paragraph" w:styleId="a8">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Знак,Обычный (веб) Знак1,Обычный (веб) Знак Знак,Зна, Знак,АК"/>
    <w:basedOn w:val="a"/>
    <w:link w:val="a9"/>
    <w:unhideWhenUsed/>
    <w:qFormat/>
    <w:rsid w:val="003479C8"/>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cs="Times New Roman"/>
      <w:color w:val="auto"/>
    </w:rPr>
  </w:style>
  <w:style w:type="character" w:customStyle="1" w:styleId="a9">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Знак Знак,Зна Знак"/>
    <w:link w:val="a8"/>
    <w:locked/>
    <w:rsid w:val="00AF5362"/>
    <w:rPr>
      <w:rFonts w:ascii="Times New Roman" w:eastAsia="Times New Roman" w:hAnsi="Times New Roman" w:cs="Times New Roman"/>
      <w:sz w:val="24"/>
      <w:szCs w:val="24"/>
      <w:u w:color="000000"/>
      <w:lang w:eastAsia="ru-RU"/>
    </w:rPr>
  </w:style>
  <w:style w:type="character" w:styleId="aa">
    <w:name w:val="Emphasis"/>
    <w:basedOn w:val="a0"/>
    <w:uiPriority w:val="20"/>
    <w:qFormat/>
    <w:rsid w:val="00C17390"/>
    <w:rPr>
      <w:i/>
      <w:iCs/>
    </w:rPr>
  </w:style>
  <w:style w:type="paragraph" w:styleId="ab">
    <w:name w:val="List Paragraph"/>
    <w:basedOn w:val="a"/>
    <w:uiPriority w:val="34"/>
    <w:qFormat/>
    <w:rsid w:val="00AC7F85"/>
    <w:pPr>
      <w:ind w:left="720"/>
      <w:contextualSpacing/>
    </w:pPr>
  </w:style>
  <w:style w:type="paragraph" w:customStyle="1" w:styleId="Default">
    <w:name w:val="Default"/>
    <w:rsid w:val="00A869B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pple-converted-space">
    <w:name w:val="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4127">
      <w:bodyDiv w:val="1"/>
      <w:marLeft w:val="0"/>
      <w:marRight w:val="0"/>
      <w:marTop w:val="0"/>
      <w:marBottom w:val="0"/>
      <w:divBdr>
        <w:top w:val="none" w:sz="0" w:space="0" w:color="auto"/>
        <w:left w:val="none" w:sz="0" w:space="0" w:color="auto"/>
        <w:bottom w:val="none" w:sz="0" w:space="0" w:color="auto"/>
        <w:right w:val="none" w:sz="0" w:space="0" w:color="auto"/>
      </w:divBdr>
    </w:div>
    <w:div w:id="1109550355">
      <w:bodyDiv w:val="1"/>
      <w:marLeft w:val="0"/>
      <w:marRight w:val="0"/>
      <w:marTop w:val="0"/>
      <w:marBottom w:val="0"/>
      <w:divBdr>
        <w:top w:val="none" w:sz="0" w:space="0" w:color="auto"/>
        <w:left w:val="none" w:sz="0" w:space="0" w:color="auto"/>
        <w:bottom w:val="none" w:sz="0" w:space="0" w:color="auto"/>
        <w:right w:val="none" w:sz="0" w:space="0" w:color="auto"/>
      </w:divBdr>
    </w:div>
    <w:div w:id="1389571089">
      <w:bodyDiv w:val="1"/>
      <w:marLeft w:val="0"/>
      <w:marRight w:val="0"/>
      <w:marTop w:val="0"/>
      <w:marBottom w:val="0"/>
      <w:divBdr>
        <w:top w:val="none" w:sz="0" w:space="0" w:color="auto"/>
        <w:left w:val="none" w:sz="0" w:space="0" w:color="auto"/>
        <w:bottom w:val="none" w:sz="0" w:space="0" w:color="auto"/>
        <w:right w:val="none" w:sz="0" w:space="0" w:color="auto"/>
      </w:divBdr>
    </w:div>
    <w:div w:id="15036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P\Desktop\2023_11_&#1050;&#1088;&#1099;&#1084;_&#1042;&#1089;&#1077;&#1088;&#1086;&#1089;_&#1056;&#1048;&#1053;&#1062;\&#1041;&#1077;&#1083;&#1103;&#1077;&#1074;&#1072;_&#1088;&#1080;&#1089;&#1091;&#1085;&#1086;&#1082;%2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'\Users\HP\Desktop\2023_Диссертация\[2023_Диссертация_расчеты.xlsx]Глава 1'!$J$4</c:f>
              <c:strCache>
                <c:ptCount val="1"/>
                <c:pt idx="0">
                  <c:v>всего</c:v>
                </c:pt>
              </c:strCache>
            </c:strRef>
          </c:tx>
          <c:invertIfNegative val="0"/>
          <c:dLbls>
            <c:showLegendKey val="0"/>
            <c:showVal val="1"/>
            <c:showCatName val="0"/>
            <c:showSerName val="0"/>
            <c:showPercent val="0"/>
            <c:showBubbleSize val="0"/>
            <c:showLeaderLines val="0"/>
          </c:dLbls>
          <c:cat>
            <c:numRef>
              <c:f>'\Users\HP\Desktop\2023_Диссертация\[2023_Диссертация_расчеты.xlsx]Глава 1'!$I$5:$I$9</c:f>
              <c:numCache>
                <c:formatCode>General</c:formatCode>
                <c:ptCount val="5"/>
                <c:pt idx="0">
                  <c:v>2018</c:v>
                </c:pt>
                <c:pt idx="1">
                  <c:v>2019</c:v>
                </c:pt>
                <c:pt idx="2">
                  <c:v>2020</c:v>
                </c:pt>
                <c:pt idx="3">
                  <c:v>2021</c:v>
                </c:pt>
                <c:pt idx="4">
                  <c:v>2022</c:v>
                </c:pt>
              </c:numCache>
            </c:numRef>
          </c:cat>
          <c:val>
            <c:numRef>
              <c:f>'\Users\HP\Desktop\2023_Диссертация\[2023_Диссертация_расчеты.xlsx]Глава 1'!$J$5:$J$9</c:f>
              <c:numCache>
                <c:formatCode>General</c:formatCode>
                <c:ptCount val="5"/>
                <c:pt idx="0">
                  <c:v>3193.5</c:v>
                </c:pt>
                <c:pt idx="1">
                  <c:v>3183</c:v>
                </c:pt>
                <c:pt idx="2">
                  <c:v>3179.5</c:v>
                </c:pt>
                <c:pt idx="3">
                  <c:v>3154.2</c:v>
                </c:pt>
                <c:pt idx="4">
                  <c:v>3131.7</c:v>
                </c:pt>
              </c:numCache>
            </c:numRef>
          </c:val>
        </c:ser>
        <c:ser>
          <c:idx val="1"/>
          <c:order val="1"/>
          <c:tx>
            <c:strRef>
              <c:f>'\Users\HP\Desktop\2023_Диссертация\[2023_Диссертация_расчеты.xlsx]Глава 1'!$K$4</c:f>
              <c:strCache>
                <c:ptCount val="1"/>
                <c:pt idx="0">
                  <c:v>городское</c:v>
                </c:pt>
              </c:strCache>
            </c:strRef>
          </c:tx>
          <c:invertIfNegative val="0"/>
          <c:dLbls>
            <c:dLbl>
              <c:idx val="0"/>
              <c:layout>
                <c:manualLayout>
                  <c:x val="3.3333114610673668E-2"/>
                  <c:y val="1.3888888888888888E-2"/>
                </c:manualLayout>
              </c:layout>
              <c:showLegendKey val="0"/>
              <c:showVal val="1"/>
              <c:showCatName val="0"/>
              <c:showSerName val="0"/>
              <c:showPercent val="0"/>
              <c:showBubbleSize val="0"/>
            </c:dLbl>
            <c:dLbl>
              <c:idx val="1"/>
              <c:layout>
                <c:manualLayout>
                  <c:x val="3.0555555555555555E-2"/>
                  <c:y val="1.3888888888888888E-2"/>
                </c:manualLayout>
              </c:layout>
              <c:showLegendKey val="0"/>
              <c:showVal val="1"/>
              <c:showCatName val="0"/>
              <c:showSerName val="0"/>
              <c:showPercent val="0"/>
              <c:showBubbleSize val="0"/>
            </c:dLbl>
            <c:dLbl>
              <c:idx val="2"/>
              <c:layout>
                <c:manualLayout>
                  <c:x val="3.0555555555555607E-2"/>
                  <c:y val="1.3888888888888888E-2"/>
                </c:manualLayout>
              </c:layout>
              <c:showLegendKey val="0"/>
              <c:showVal val="1"/>
              <c:showCatName val="0"/>
              <c:showSerName val="0"/>
              <c:showPercent val="0"/>
              <c:showBubbleSize val="0"/>
            </c:dLbl>
            <c:dLbl>
              <c:idx val="3"/>
              <c:layout>
                <c:manualLayout>
                  <c:x val="3.3333333333333333E-2"/>
                  <c:y val="9.2592592592592587E-3"/>
                </c:manualLayout>
              </c:layout>
              <c:showLegendKey val="0"/>
              <c:showVal val="1"/>
              <c:showCatName val="0"/>
              <c:showSerName val="0"/>
              <c:showPercent val="0"/>
              <c:showBubbleSize val="0"/>
            </c:dLbl>
            <c:dLbl>
              <c:idx val="4"/>
              <c:layout>
                <c:manualLayout>
                  <c:x val="3.3333333333333333E-2"/>
                  <c:y val="9.259259259259258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'\Users\HP\Desktop\2023_Диссертация\[2023_Диссертация_расчеты.xlsx]Глава 1'!$I$5:$I$9</c:f>
              <c:numCache>
                <c:formatCode>General</c:formatCode>
                <c:ptCount val="5"/>
                <c:pt idx="0">
                  <c:v>2018</c:v>
                </c:pt>
                <c:pt idx="1">
                  <c:v>2019</c:v>
                </c:pt>
                <c:pt idx="2">
                  <c:v>2020</c:v>
                </c:pt>
                <c:pt idx="3">
                  <c:v>2021</c:v>
                </c:pt>
                <c:pt idx="4">
                  <c:v>2022</c:v>
                </c:pt>
              </c:numCache>
            </c:numRef>
          </c:cat>
          <c:val>
            <c:numRef>
              <c:f>'\Users\HP\Desktop\2023_Диссертация\[2023_Диссертация_расчеты.xlsx]Глава 1'!$K$5:$K$9</c:f>
              <c:numCache>
                <c:formatCode>General</c:formatCode>
                <c:ptCount val="5"/>
                <c:pt idx="0">
                  <c:v>2554.1999999999998</c:v>
                </c:pt>
                <c:pt idx="1">
                  <c:v>2541.4</c:v>
                </c:pt>
                <c:pt idx="2">
                  <c:v>2537.4</c:v>
                </c:pt>
                <c:pt idx="3">
                  <c:v>2514.8000000000002</c:v>
                </c:pt>
                <c:pt idx="4">
                  <c:v>2494.8000000000002</c:v>
                </c:pt>
              </c:numCache>
            </c:numRef>
          </c:val>
        </c:ser>
        <c:ser>
          <c:idx val="2"/>
          <c:order val="2"/>
          <c:tx>
            <c:strRef>
              <c:f>'\Users\HP\Desktop\2023_Диссертация\[2023_Диссертация_расчеты.xlsx]Глава 1'!$L$4</c:f>
              <c:strCache>
                <c:ptCount val="1"/>
                <c:pt idx="0">
                  <c:v>сельское</c:v>
                </c:pt>
              </c:strCache>
            </c:strRef>
          </c:tx>
          <c:invertIfNegative val="0"/>
          <c:dLbls>
            <c:dLbl>
              <c:idx val="0"/>
              <c:layout>
                <c:manualLayout>
                  <c:x val="1.6666666666666666E-2"/>
                  <c:y val="1.8518518518518604E-2"/>
                </c:manualLayout>
              </c:layout>
              <c:showLegendKey val="0"/>
              <c:showVal val="1"/>
              <c:showCatName val="0"/>
              <c:showSerName val="0"/>
              <c:showPercent val="0"/>
              <c:showBubbleSize val="0"/>
            </c:dLbl>
            <c:dLbl>
              <c:idx val="1"/>
              <c:layout>
                <c:manualLayout>
                  <c:x val="1.6666666666666666E-2"/>
                  <c:y val="1.3888888888888888E-2"/>
                </c:manualLayout>
              </c:layout>
              <c:showLegendKey val="0"/>
              <c:showVal val="1"/>
              <c:showCatName val="0"/>
              <c:showSerName val="0"/>
              <c:showPercent val="0"/>
              <c:showBubbleSize val="0"/>
            </c:dLbl>
            <c:dLbl>
              <c:idx val="2"/>
              <c:layout>
                <c:manualLayout>
                  <c:x val="2.2222275813679089E-2"/>
                  <c:y val="4.1351460687798734E-3"/>
                </c:manualLayout>
              </c:layout>
              <c:showLegendKey val="0"/>
              <c:showVal val="1"/>
              <c:showCatName val="0"/>
              <c:showSerName val="0"/>
              <c:showPercent val="0"/>
              <c:showBubbleSize val="0"/>
            </c:dLbl>
            <c:dLbl>
              <c:idx val="3"/>
              <c:layout>
                <c:manualLayout>
                  <c:x val="2.0610301203167695E-2"/>
                  <c:y val="5.8880982722355835E-3"/>
                </c:manualLayout>
              </c:layout>
              <c:showLegendKey val="0"/>
              <c:showVal val="1"/>
              <c:showCatName val="0"/>
              <c:showSerName val="0"/>
              <c:showPercent val="0"/>
              <c:showBubbleSize val="0"/>
            </c:dLbl>
            <c:dLbl>
              <c:idx val="4"/>
              <c:layout>
                <c:manualLayout>
                  <c:x val="2.2222021959409716E-2"/>
                  <c:y val="1.339437596577722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'\Users\HP\Desktop\2023_Диссертация\[2023_Диссертация_расчеты.xlsx]Глава 1'!$I$5:$I$9</c:f>
              <c:numCache>
                <c:formatCode>General</c:formatCode>
                <c:ptCount val="5"/>
                <c:pt idx="0">
                  <c:v>2018</c:v>
                </c:pt>
                <c:pt idx="1">
                  <c:v>2019</c:v>
                </c:pt>
                <c:pt idx="2">
                  <c:v>2020</c:v>
                </c:pt>
                <c:pt idx="3">
                  <c:v>2021</c:v>
                </c:pt>
                <c:pt idx="4">
                  <c:v>2022</c:v>
                </c:pt>
              </c:numCache>
            </c:numRef>
          </c:cat>
          <c:val>
            <c:numRef>
              <c:f>'\Users\HP\Desktop\2023_Диссертация\[2023_Диссертация_расчеты.xlsx]Глава 1'!$L$5:$L$9</c:f>
              <c:numCache>
                <c:formatCode>General</c:formatCode>
                <c:ptCount val="5"/>
                <c:pt idx="0">
                  <c:v>639.29999999999995</c:v>
                </c:pt>
                <c:pt idx="1">
                  <c:v>641.6</c:v>
                </c:pt>
                <c:pt idx="2">
                  <c:v>642.1</c:v>
                </c:pt>
                <c:pt idx="3">
                  <c:v>639.4</c:v>
                </c:pt>
                <c:pt idx="4">
                  <c:v>636.9</c:v>
                </c:pt>
              </c:numCache>
            </c:numRef>
          </c:val>
        </c:ser>
        <c:dLbls>
          <c:showLegendKey val="0"/>
          <c:showVal val="0"/>
          <c:showCatName val="0"/>
          <c:showSerName val="0"/>
          <c:showPercent val="0"/>
          <c:showBubbleSize val="0"/>
        </c:dLbls>
        <c:gapWidth val="150"/>
        <c:axId val="183599104"/>
        <c:axId val="183601408"/>
      </c:barChart>
      <c:catAx>
        <c:axId val="183599104"/>
        <c:scaling>
          <c:orientation val="minMax"/>
        </c:scaling>
        <c:delete val="0"/>
        <c:axPos val="b"/>
        <c:numFmt formatCode="General" sourceLinked="1"/>
        <c:majorTickMark val="none"/>
        <c:minorTickMark val="none"/>
        <c:tickLblPos val="nextTo"/>
        <c:crossAx val="183601408"/>
        <c:crosses val="autoZero"/>
        <c:auto val="1"/>
        <c:lblAlgn val="ctr"/>
        <c:lblOffset val="100"/>
        <c:noMultiLvlLbl val="0"/>
      </c:catAx>
      <c:valAx>
        <c:axId val="183601408"/>
        <c:scaling>
          <c:orientation val="minMax"/>
        </c:scaling>
        <c:delete val="0"/>
        <c:axPos val="l"/>
        <c:numFmt formatCode="General" sourceLinked="1"/>
        <c:majorTickMark val="out"/>
        <c:minorTickMark val="none"/>
        <c:tickLblPos val="nextTo"/>
        <c:crossAx val="183599104"/>
        <c:crosses val="autoZero"/>
        <c:crossBetween val="between"/>
      </c:valAx>
    </c:plotArea>
    <c:legend>
      <c:legendPos val="r"/>
      <c:layout/>
      <c:overlay val="0"/>
    </c:legend>
    <c:plotVisOnly val="1"/>
    <c:dispBlanksAs val="gap"/>
    <c:showDLblsOverMax val="0"/>
  </c:chart>
  <c:txPr>
    <a:bodyPr/>
    <a:lstStyle/>
    <a:p>
      <a:pPr>
        <a:defRPr sz="1000">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Оксана</cp:lastModifiedBy>
  <cp:revision>2</cp:revision>
  <cp:lastPrinted>2021-10-22T06:20:00Z</cp:lastPrinted>
  <dcterms:created xsi:type="dcterms:W3CDTF">2024-03-25T12:45:00Z</dcterms:created>
  <dcterms:modified xsi:type="dcterms:W3CDTF">2024-03-25T12:45:00Z</dcterms:modified>
</cp:coreProperties>
</file>