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5637"/>
        <w:gridCol w:w="3969"/>
      </w:tblGrid>
      <w:tr w:rsidR="009B51BD" w:rsidRPr="00AA5C92" w:rsidTr="0096132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B51BD" w:rsidRPr="00AA5C92" w:rsidRDefault="009B51BD" w:rsidP="00961323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112C7" w:rsidRPr="004D5F20" w:rsidRDefault="006112C7" w:rsidP="006112C7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6112C7" w:rsidRPr="004D5F20" w:rsidRDefault="006112C7" w:rsidP="006112C7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Проректор по учебной работе</w:t>
            </w:r>
          </w:p>
          <w:p w:rsidR="006112C7" w:rsidRPr="004D5F20" w:rsidRDefault="009F7E87" w:rsidP="006112C7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О</w:t>
            </w:r>
            <w:r w:rsidR="006112C7"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.В. Юсупова</w:t>
            </w:r>
          </w:p>
          <w:p w:rsidR="006112C7" w:rsidRPr="004D5F20" w:rsidRDefault="006112C7" w:rsidP="006112C7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20___г.</w:t>
            </w:r>
          </w:p>
          <w:p w:rsidR="009B51BD" w:rsidRPr="00AA5C92" w:rsidRDefault="009B51BD" w:rsidP="0096132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51BD" w:rsidRPr="00AA5C92" w:rsidRDefault="009B51BD" w:rsidP="005651F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51BD" w:rsidRPr="005651FA" w:rsidRDefault="009B51BD" w:rsidP="009B51BD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ЭКСПЕРТНОЕ ЗАКЛЮЧЕНИЕ</w:t>
      </w:r>
    </w:p>
    <w:p w:rsidR="009B51BD" w:rsidRPr="005651FA" w:rsidRDefault="009B51BD" w:rsidP="00BD1A7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(наличии) сведений, составляющих государственную тайну в образовательной программе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B51BD" w:rsidRPr="008A7958" w:rsidTr="00961323">
        <w:trPr>
          <w:trHeight w:val="57"/>
        </w:trPr>
        <w:tc>
          <w:tcPr>
            <w:tcW w:w="9571" w:type="dxa"/>
            <w:tcBorders>
              <w:bottom w:val="single" w:sz="4" w:space="0" w:color="auto"/>
            </w:tcBorders>
          </w:tcPr>
          <w:p w:rsidR="009B51BD" w:rsidRPr="008A7958" w:rsidRDefault="009B51BD" w:rsidP="00BD1A7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1BD" w:rsidRPr="008A7958" w:rsidTr="00961323">
        <w:tc>
          <w:tcPr>
            <w:tcW w:w="9571" w:type="dxa"/>
            <w:tcBorders>
              <w:top w:val="single" w:sz="4" w:space="0" w:color="auto"/>
            </w:tcBorders>
          </w:tcPr>
          <w:p w:rsidR="009B51BD" w:rsidRPr="008A7958" w:rsidRDefault="009B51BD" w:rsidP="00BD1A7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79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(код и наименование направления подготовки)</w:t>
            </w:r>
          </w:p>
        </w:tc>
      </w:tr>
      <w:tr w:rsidR="009B51BD" w:rsidRPr="008A7958" w:rsidTr="00961323">
        <w:trPr>
          <w:trHeight w:val="57"/>
        </w:trPr>
        <w:tc>
          <w:tcPr>
            <w:tcW w:w="9571" w:type="dxa"/>
            <w:tcBorders>
              <w:bottom w:val="single" w:sz="4" w:space="0" w:color="auto"/>
            </w:tcBorders>
          </w:tcPr>
          <w:p w:rsidR="009B51BD" w:rsidRPr="008A7958" w:rsidRDefault="009B51BD" w:rsidP="00BD1A7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1BD" w:rsidRPr="008A7958" w:rsidTr="00961323">
        <w:tc>
          <w:tcPr>
            <w:tcW w:w="9571" w:type="dxa"/>
            <w:tcBorders>
              <w:top w:val="single" w:sz="4" w:space="0" w:color="auto"/>
            </w:tcBorders>
          </w:tcPr>
          <w:p w:rsidR="009B51BD" w:rsidRPr="008A7958" w:rsidRDefault="009B51BD" w:rsidP="00BD1A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79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профиля (специализации) образовательной программы)</w:t>
            </w:r>
          </w:p>
        </w:tc>
      </w:tr>
      <w:tr w:rsidR="009B51BD" w:rsidRPr="008A7958" w:rsidTr="00961323">
        <w:trPr>
          <w:trHeight w:val="57"/>
        </w:trPr>
        <w:tc>
          <w:tcPr>
            <w:tcW w:w="9571" w:type="dxa"/>
            <w:tcBorders>
              <w:bottom w:val="single" w:sz="4" w:space="0" w:color="auto"/>
            </w:tcBorders>
          </w:tcPr>
          <w:p w:rsidR="009B51BD" w:rsidRPr="008A7958" w:rsidRDefault="009B51BD" w:rsidP="00BD1A7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51BD" w:rsidRPr="008A7958" w:rsidTr="00961323">
        <w:tc>
          <w:tcPr>
            <w:tcW w:w="9571" w:type="dxa"/>
            <w:tcBorders>
              <w:top w:val="single" w:sz="4" w:space="0" w:color="auto"/>
            </w:tcBorders>
          </w:tcPr>
          <w:p w:rsidR="009B51BD" w:rsidRPr="008A7958" w:rsidRDefault="009B51BD" w:rsidP="00BD1A7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79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(уровень высшего образования)</w:t>
            </w:r>
          </w:p>
        </w:tc>
      </w:tr>
    </w:tbl>
    <w:p w:rsidR="009B51BD" w:rsidRPr="008A7958" w:rsidRDefault="009B51BD" w:rsidP="00BD1A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45120" w:rsidRPr="008A7958" w:rsidRDefault="00445120" w:rsidP="00445120">
      <w:pPr>
        <w:spacing w:after="0" w:line="240" w:lineRule="auto"/>
        <w:rPr>
          <w:rFonts w:ascii="Times New Roman" w:hAnsi="Times New Roman" w:cs="Times New Roman"/>
        </w:rPr>
      </w:pPr>
      <w:r w:rsidRPr="008A7958">
        <w:rPr>
          <w:rFonts w:ascii="Times New Roman" w:hAnsi="Times New Roman" w:cs="Times New Roman"/>
        </w:rPr>
        <w:t>Эксперт</w:t>
      </w:r>
      <w:r w:rsidR="00F57343" w:rsidRPr="008A7958">
        <w:rPr>
          <w:rFonts w:ascii="Times New Roman" w:hAnsi="Times New Roman" w:cs="Times New Roman"/>
        </w:rPr>
        <w:t>(</w:t>
      </w:r>
      <w:r w:rsidRPr="008A7958">
        <w:rPr>
          <w:rFonts w:ascii="Times New Roman" w:hAnsi="Times New Roman" w:cs="Times New Roman"/>
        </w:rPr>
        <w:t>ы</w:t>
      </w:r>
      <w:r w:rsidR="00F57343" w:rsidRPr="008A7958">
        <w:rPr>
          <w:rFonts w:ascii="Times New Roman" w:hAnsi="Times New Roman" w:cs="Times New Roman"/>
        </w:rPr>
        <w:t>)_________</w:t>
      </w:r>
      <w:r w:rsidRPr="008A7958">
        <w:rPr>
          <w:rFonts w:ascii="Times New Roman" w:hAnsi="Times New Roman" w:cs="Times New Roman"/>
        </w:rPr>
        <w:t>_______________________________________________</w:t>
      </w:r>
      <w:r w:rsidR="00314060" w:rsidRPr="008A7958">
        <w:rPr>
          <w:rFonts w:ascii="Times New Roman" w:hAnsi="Times New Roman" w:cs="Times New Roman"/>
        </w:rPr>
        <w:t>__________</w:t>
      </w:r>
      <w:r w:rsidR="0016699C" w:rsidRPr="008A7958">
        <w:rPr>
          <w:rFonts w:ascii="Times New Roman" w:hAnsi="Times New Roman" w:cs="Times New Roman"/>
        </w:rPr>
        <w:t>,</w:t>
      </w:r>
    </w:p>
    <w:p w:rsidR="009B51BD" w:rsidRPr="005651FA" w:rsidRDefault="00445120" w:rsidP="004451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18"/>
          <w:szCs w:val="18"/>
        </w:rPr>
        <w:t>(наименование должности, академии, института, факультета)</w:t>
      </w:r>
    </w:p>
    <w:p w:rsidR="009B51BD" w:rsidRPr="005651FA" w:rsidRDefault="00F57343" w:rsidP="009B51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утвержденный(ые)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ректора от </w:t>
      </w:r>
      <w:r w:rsidR="009B51BD" w:rsidRPr="005651FA">
        <w:rPr>
          <w:rFonts w:ascii="Times New Roman" w:hAnsi="Times New Roman" w:cs="Times New Roman"/>
          <w:sz w:val="24"/>
          <w:szCs w:val="24"/>
        </w:rPr>
        <w:t>«___» _________ 20</w:t>
      </w:r>
      <w:r w:rsidR="001514B4">
        <w:rPr>
          <w:rFonts w:ascii="Times New Roman" w:hAnsi="Times New Roman" w:cs="Times New Roman"/>
          <w:sz w:val="24"/>
          <w:szCs w:val="24"/>
        </w:rPr>
        <w:t>__</w:t>
      </w:r>
      <w:r w:rsidR="009B51BD" w:rsidRPr="005651FA">
        <w:rPr>
          <w:rFonts w:ascii="Times New Roman" w:hAnsi="Times New Roman" w:cs="Times New Roman"/>
          <w:sz w:val="24"/>
          <w:szCs w:val="24"/>
        </w:rPr>
        <w:t xml:space="preserve"> г.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________</w:t>
      </w:r>
    </w:p>
    <w:p w:rsidR="009B51BD" w:rsidRPr="005651FA" w:rsidRDefault="00950EAA" w:rsidP="009B51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провел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45120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экспертизу материалов </w:t>
      </w:r>
      <w:r w:rsidR="001F6EB8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составе основной образовательной 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</w:t>
      </w:r>
      <w:r w:rsidR="001F6EB8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высшего образования – программы -____________, разработанной в ФГБОУ ВО «СамГТУ», утвержденной решением Ученого совета СамГТУ ______ на отсутствие (наличие)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них сведений, составляющих государственную тайну.</w:t>
      </w:r>
    </w:p>
    <w:p w:rsidR="009B51BD" w:rsidRPr="005651FA" w:rsidRDefault="009B51BD" w:rsidP="007F2DF7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Законом Российской Федерации «О государственной тайне»</w:t>
      </w:r>
      <w:r w:rsidR="00BD1A76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Перечнем сведений, отнесенных к государственной тайне, утвержденным Указом Президента Российской Федерации от 30 ноября 1995 г</w:t>
      </w:r>
      <w:r w:rsidR="00CE43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1203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Перечнем сведений, подлежащих засекречиванию, Министерства образования и науки РФ, утвержденным приказом Минобрнауки Р</w:t>
      </w:r>
      <w:r w:rsidR="00607356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оссии от </w:t>
      </w:r>
      <w:r w:rsidR="001514B4" w:rsidRPr="001514B4">
        <w:rPr>
          <w:rFonts w:ascii="Times New Roman" w:eastAsia="Times New Roman" w:hAnsi="Times New Roman" w:cs="Times New Roman"/>
          <w:sz w:val="24"/>
          <w:szCs w:val="24"/>
          <w:lang w:eastAsia="ar-SA"/>
        </w:rPr>
        <w:t>04 декабря 2023 г. № 031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эксперт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B507F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B507F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установили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B51BD" w:rsidRPr="005651FA" w:rsidRDefault="009B51BD" w:rsidP="00CE02F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Сведения, содержащиеся в рассматриваемых </w:t>
      </w:r>
      <w:r w:rsidR="001F6EB8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учебно-методических 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материалах образовательной программы</w:t>
      </w:r>
      <w:r w:rsidR="001F6EB8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(учебный план, календарный рабочий график, рабочие программы дисциплин,конспекты лекций, методические указания, аннотации, программы практик,</w:t>
      </w:r>
      <w:r w:rsidR="00950EAA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государственной итоговой аттестации)</w:t>
      </w:r>
      <w:r w:rsidR="00BD1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подпадают под действие Перечня сведений, составляющих государственную тайну (ст.5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г№ 1203, 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подлежат засекречиванию и данные материалы могут открыто доводиться до </w:t>
      </w:r>
      <w:r w:rsidR="006112C7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учебных целях.</w:t>
      </w:r>
    </w:p>
    <w:p w:rsidR="009B51BD" w:rsidRPr="00F31A80" w:rsidRDefault="00950EAA" w:rsidP="008A795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Руководитель-эксперт подтверждае</w:t>
      </w:r>
      <w:r w:rsidR="00600A71">
        <w:rPr>
          <w:rFonts w:ascii="Times New Roman" w:eastAsia="Times New Roman" w:hAnsi="Times New Roman" w:cs="Times New Roman"/>
          <w:sz w:val="24"/>
          <w:szCs w:val="24"/>
          <w:lang w:eastAsia="ar-SA"/>
        </w:rPr>
        <w:t>т, что в период обучения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</w:t>
      </w:r>
      <w:r w:rsidR="006112C7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(аспирантов)</w:t>
      </w:r>
      <w:r w:rsidR="009B51BD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доводятся сведения ограниченного доступа и в учебных целях не используются секретные образцы вооружения, военной техники, их комплектующие изделия, а также спецматериалы и вещества.</w:t>
      </w:r>
    </w:p>
    <w:p w:rsidR="009B51BD" w:rsidRPr="00950EAA" w:rsidRDefault="00950EAA" w:rsidP="009B51B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Руководитель-эксперт</w:t>
      </w:r>
      <w:r w:rsidR="009B51BD" w:rsidRPr="00F31A8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9B51BD" w:rsidRPr="00A25912" w:rsidTr="00950EAA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1BD" w:rsidRPr="00A25912" w:rsidTr="00950EAA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91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70" w:type="dxa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91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5651FA" w:rsidRDefault="009B51BD" w:rsidP="0056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912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 </w:t>
            </w:r>
          </w:p>
          <w:p w:rsidR="005651FA" w:rsidRPr="005651FA" w:rsidRDefault="005651FA" w:rsidP="0056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B51BD" w:rsidRPr="00A25912" w:rsidRDefault="009B51BD" w:rsidP="00961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51FA" w:rsidRPr="008A7958" w:rsidRDefault="005651FA" w:rsidP="005651F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7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5651FA" w:rsidRPr="008A7958" w:rsidTr="00203D54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958">
              <w:rPr>
                <w:rFonts w:ascii="Times New Roman" w:hAnsi="Times New Roman" w:cs="Times New Roman"/>
                <w:sz w:val="20"/>
                <w:szCs w:val="20"/>
              </w:rPr>
              <w:t>начальник РСП</w:t>
            </w:r>
          </w:p>
        </w:tc>
        <w:tc>
          <w:tcPr>
            <w:tcW w:w="270" w:type="dxa"/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1FA" w:rsidRPr="008A7958" w:rsidTr="008A7958">
        <w:trPr>
          <w:trHeight w:val="261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70" w:type="dxa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 </w:t>
            </w:r>
          </w:p>
          <w:p w:rsidR="008A7958" w:rsidRPr="008A7958" w:rsidRDefault="008A7958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51FA" w:rsidRPr="008A7958" w:rsidRDefault="005651FA" w:rsidP="008A7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651FA" w:rsidRPr="008A7958" w:rsidRDefault="005651FA" w:rsidP="0020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958" w:rsidRDefault="008A7958" w:rsidP="008A7958">
      <w:pPr>
        <w:spacing w:after="0" w:line="240" w:lineRule="auto"/>
        <w:rPr>
          <w:rFonts w:ascii="Times New Roman" w:hAnsi="Times New Roman" w:cs="Times New Roman"/>
        </w:rPr>
      </w:pPr>
      <w:r w:rsidRPr="008A7958">
        <w:rPr>
          <w:rFonts w:ascii="Times New Roman" w:hAnsi="Times New Roman" w:cs="Times New Roman"/>
          <w:sz w:val="20"/>
          <w:szCs w:val="20"/>
        </w:rPr>
        <w:t>Принято __________</w:t>
      </w:r>
      <w:r>
        <w:rPr>
          <w:rFonts w:ascii="Times New Roman" w:hAnsi="Times New Roman" w:cs="Times New Roman"/>
        </w:rPr>
        <w:t xml:space="preserve"> в дело РСП __________</w:t>
      </w:r>
    </w:p>
    <w:p w:rsidR="008A7958" w:rsidRPr="008A7958" w:rsidRDefault="008A7958" w:rsidP="008A7958">
      <w:pPr>
        <w:spacing w:after="0" w:line="240" w:lineRule="auto"/>
        <w:rPr>
          <w:rFonts w:ascii="Times New Roman" w:hAnsi="Times New Roman" w:cs="Times New Roman"/>
        </w:rPr>
      </w:pPr>
      <w:r w:rsidRPr="008A7958">
        <w:rPr>
          <w:rFonts w:ascii="Times New Roman" w:hAnsi="Times New Roman" w:cs="Times New Roman"/>
          <w:sz w:val="16"/>
          <w:szCs w:val="16"/>
        </w:rPr>
        <w:t xml:space="preserve"> (дата)</w:t>
      </w:r>
      <w:r w:rsidRPr="008A7958">
        <w:rPr>
          <w:rFonts w:ascii="Times New Roman" w:hAnsi="Times New Roman" w:cs="Times New Roman"/>
          <w:sz w:val="16"/>
          <w:szCs w:val="16"/>
        </w:rPr>
        <w:tab/>
      </w:r>
      <w:r w:rsidRPr="008A7958">
        <w:rPr>
          <w:rFonts w:ascii="Times New Roman" w:hAnsi="Times New Roman" w:cs="Times New Roman"/>
          <w:sz w:val="16"/>
          <w:szCs w:val="16"/>
        </w:rPr>
        <w:tab/>
        <w:t xml:space="preserve">  (подпись)</w:t>
      </w:r>
    </w:p>
    <w:p w:rsidR="0016699C" w:rsidRDefault="0016699C">
      <w:r>
        <w:br w:type="page"/>
      </w:r>
    </w:p>
    <w:tbl>
      <w:tblPr>
        <w:tblStyle w:val="a3"/>
        <w:tblW w:w="9606" w:type="dxa"/>
        <w:tblLook w:val="04A0"/>
      </w:tblPr>
      <w:tblGrid>
        <w:gridCol w:w="5637"/>
        <w:gridCol w:w="3969"/>
      </w:tblGrid>
      <w:tr w:rsidR="00950EAA" w:rsidRPr="00AA5C92" w:rsidTr="00A3536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50EAA" w:rsidRPr="00AA5C92" w:rsidRDefault="00950EAA" w:rsidP="00A3536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7356" w:rsidRPr="00607356" w:rsidRDefault="00607356" w:rsidP="00607356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735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Гриф секретности</w:t>
            </w:r>
          </w:p>
          <w:p w:rsidR="00950EAA" w:rsidRPr="004D5F20" w:rsidRDefault="00950EAA" w:rsidP="00A35360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950EAA" w:rsidRPr="004D5F20" w:rsidRDefault="00950EAA" w:rsidP="00A35360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Проректор по учебной работе</w:t>
            </w:r>
          </w:p>
          <w:p w:rsidR="00950EAA" w:rsidRPr="004D5F20" w:rsidRDefault="00950EAA" w:rsidP="00A35360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О</w:t>
            </w:r>
            <w:r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.В. Юсупова</w:t>
            </w:r>
          </w:p>
          <w:p w:rsidR="00950EAA" w:rsidRPr="004D5F20" w:rsidRDefault="00950EAA" w:rsidP="00A35360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F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20___г.</w:t>
            </w:r>
          </w:p>
          <w:p w:rsidR="00950EAA" w:rsidRPr="00AA5C92" w:rsidRDefault="00950EAA" w:rsidP="00A3536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50EAA" w:rsidRPr="005651FA" w:rsidRDefault="00950EAA" w:rsidP="00AD52E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EAA" w:rsidRPr="005651FA" w:rsidRDefault="00950EAA" w:rsidP="00950EAA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ЭКСПЕРТНОЕ ЗАКЛЮЧЕНИЕ</w:t>
      </w:r>
    </w:p>
    <w:p w:rsidR="00950EAA" w:rsidRPr="005651FA" w:rsidRDefault="00950EAA" w:rsidP="00AD52E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(наличии) сведений, составляющих государственную тайну в образовательной программе</w:t>
      </w:r>
    </w:p>
    <w:tbl>
      <w:tblPr>
        <w:tblStyle w:val="a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20"/>
      </w:tblGrid>
      <w:tr w:rsidR="00950EAA" w:rsidRPr="004A66A6" w:rsidTr="00CE4399">
        <w:trPr>
          <w:trHeight w:val="70"/>
        </w:trPr>
        <w:tc>
          <w:tcPr>
            <w:tcW w:w="9720" w:type="dxa"/>
            <w:tcBorders>
              <w:bottom w:val="single" w:sz="4" w:space="0" w:color="auto"/>
            </w:tcBorders>
          </w:tcPr>
          <w:p w:rsidR="00950EAA" w:rsidRPr="004A66A6" w:rsidRDefault="00950EAA" w:rsidP="00CE439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50EAA" w:rsidRPr="004A66A6" w:rsidTr="00CE4399">
        <w:trPr>
          <w:trHeight w:val="241"/>
        </w:trPr>
        <w:tc>
          <w:tcPr>
            <w:tcW w:w="9720" w:type="dxa"/>
            <w:tcBorders>
              <w:top w:val="single" w:sz="4" w:space="0" w:color="auto"/>
            </w:tcBorders>
          </w:tcPr>
          <w:p w:rsidR="00950EAA" w:rsidRPr="004A66A6" w:rsidRDefault="00950EAA" w:rsidP="00CE439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66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(код и наименование направления подготовки)</w:t>
            </w:r>
          </w:p>
        </w:tc>
      </w:tr>
      <w:tr w:rsidR="00950EAA" w:rsidRPr="004A66A6" w:rsidTr="00CE4399">
        <w:trPr>
          <w:trHeight w:val="70"/>
        </w:trPr>
        <w:tc>
          <w:tcPr>
            <w:tcW w:w="9720" w:type="dxa"/>
            <w:tcBorders>
              <w:bottom w:val="single" w:sz="4" w:space="0" w:color="auto"/>
            </w:tcBorders>
          </w:tcPr>
          <w:p w:rsidR="00950EAA" w:rsidRPr="004A66A6" w:rsidRDefault="00950EAA" w:rsidP="00CE43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50EAA" w:rsidRPr="004A66A6" w:rsidTr="00CE4399">
        <w:trPr>
          <w:trHeight w:val="241"/>
        </w:trPr>
        <w:tc>
          <w:tcPr>
            <w:tcW w:w="9720" w:type="dxa"/>
            <w:tcBorders>
              <w:top w:val="single" w:sz="4" w:space="0" w:color="auto"/>
            </w:tcBorders>
          </w:tcPr>
          <w:p w:rsidR="00950EAA" w:rsidRPr="004A66A6" w:rsidRDefault="00950EAA" w:rsidP="00CE43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66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профиля (специализации) образовательной программы)</w:t>
            </w:r>
          </w:p>
        </w:tc>
      </w:tr>
      <w:tr w:rsidR="00950EAA" w:rsidRPr="004A66A6" w:rsidTr="00CE4399">
        <w:trPr>
          <w:trHeight w:val="70"/>
        </w:trPr>
        <w:tc>
          <w:tcPr>
            <w:tcW w:w="9720" w:type="dxa"/>
            <w:tcBorders>
              <w:bottom w:val="single" w:sz="4" w:space="0" w:color="auto"/>
            </w:tcBorders>
          </w:tcPr>
          <w:p w:rsidR="00950EAA" w:rsidRPr="004A66A6" w:rsidRDefault="00950EAA" w:rsidP="00CE43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50EAA" w:rsidRPr="004A66A6" w:rsidTr="00CE4399">
        <w:trPr>
          <w:trHeight w:val="70"/>
        </w:trPr>
        <w:tc>
          <w:tcPr>
            <w:tcW w:w="9720" w:type="dxa"/>
            <w:tcBorders>
              <w:top w:val="single" w:sz="4" w:space="0" w:color="auto"/>
            </w:tcBorders>
          </w:tcPr>
          <w:p w:rsidR="00950EAA" w:rsidRPr="004A66A6" w:rsidRDefault="00950EAA" w:rsidP="00CE43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66A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(уровень высшего образования)</w:t>
            </w:r>
          </w:p>
        </w:tc>
      </w:tr>
    </w:tbl>
    <w:p w:rsidR="00950EAA" w:rsidRPr="004A66A6" w:rsidRDefault="00950EAA" w:rsidP="00CE43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45120" w:rsidRPr="005651FA" w:rsidRDefault="00445120" w:rsidP="00C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FA">
        <w:rPr>
          <w:rFonts w:ascii="Times New Roman" w:hAnsi="Times New Roman" w:cs="Times New Roman"/>
          <w:sz w:val="24"/>
          <w:szCs w:val="24"/>
        </w:rPr>
        <w:t>Эксперт</w:t>
      </w:r>
      <w:r w:rsidR="00F57343">
        <w:rPr>
          <w:rFonts w:ascii="Times New Roman" w:hAnsi="Times New Roman" w:cs="Times New Roman"/>
          <w:sz w:val="24"/>
          <w:szCs w:val="24"/>
        </w:rPr>
        <w:t>(</w:t>
      </w:r>
      <w:r w:rsidRPr="005651FA">
        <w:rPr>
          <w:rFonts w:ascii="Times New Roman" w:hAnsi="Times New Roman" w:cs="Times New Roman"/>
          <w:sz w:val="24"/>
          <w:szCs w:val="24"/>
        </w:rPr>
        <w:t>ы</w:t>
      </w:r>
      <w:r w:rsidR="00B108CE">
        <w:rPr>
          <w:rFonts w:ascii="Times New Roman" w:hAnsi="Times New Roman" w:cs="Times New Roman"/>
          <w:sz w:val="24"/>
          <w:szCs w:val="24"/>
        </w:rPr>
        <w:t>)</w:t>
      </w:r>
      <w:r w:rsidR="0016699C" w:rsidRPr="005651FA">
        <w:rPr>
          <w:rFonts w:ascii="Times New Roman" w:hAnsi="Times New Roman" w:cs="Times New Roman"/>
          <w:sz w:val="24"/>
          <w:szCs w:val="24"/>
        </w:rPr>
        <w:t>,</w:t>
      </w:r>
      <w:r w:rsidRPr="005651F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108CE">
        <w:rPr>
          <w:rFonts w:ascii="Times New Roman" w:hAnsi="Times New Roman" w:cs="Times New Roman"/>
          <w:sz w:val="24"/>
          <w:szCs w:val="24"/>
        </w:rPr>
        <w:t>__________</w:t>
      </w:r>
      <w:r w:rsidR="00F57343">
        <w:rPr>
          <w:rFonts w:ascii="Times New Roman" w:hAnsi="Times New Roman" w:cs="Times New Roman"/>
          <w:sz w:val="24"/>
          <w:szCs w:val="24"/>
        </w:rPr>
        <w:t>________</w:t>
      </w:r>
      <w:r w:rsidR="00B108CE">
        <w:rPr>
          <w:rFonts w:ascii="Times New Roman" w:hAnsi="Times New Roman" w:cs="Times New Roman"/>
          <w:sz w:val="24"/>
          <w:szCs w:val="24"/>
        </w:rPr>
        <w:t>_</w:t>
      </w:r>
      <w:r w:rsidR="0016699C" w:rsidRPr="005651FA">
        <w:rPr>
          <w:rFonts w:ascii="Times New Roman" w:hAnsi="Times New Roman" w:cs="Times New Roman"/>
          <w:sz w:val="24"/>
          <w:szCs w:val="24"/>
        </w:rPr>
        <w:t>,</w:t>
      </w:r>
    </w:p>
    <w:p w:rsidR="00445120" w:rsidRPr="005651FA" w:rsidRDefault="00445120" w:rsidP="004451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24"/>
          <w:szCs w:val="24"/>
        </w:rPr>
        <w:tab/>
      </w:r>
      <w:r w:rsidRPr="005651FA">
        <w:rPr>
          <w:rFonts w:ascii="Times New Roman" w:hAnsi="Times New Roman" w:cs="Times New Roman"/>
          <w:sz w:val="18"/>
          <w:szCs w:val="18"/>
        </w:rPr>
        <w:t>(наименование должности, академии, института, факультета)</w:t>
      </w:r>
    </w:p>
    <w:p w:rsidR="00950EAA" w:rsidRPr="005651FA" w:rsidRDefault="00F57343" w:rsidP="00950EA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Утвержденный(ые)</w:t>
      </w:r>
      <w:r w:rsidR="00950EAA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ректора от </w:t>
      </w:r>
      <w:r w:rsidR="00950EAA" w:rsidRPr="005651FA">
        <w:rPr>
          <w:rFonts w:ascii="Times New Roman" w:hAnsi="Times New Roman" w:cs="Times New Roman"/>
          <w:sz w:val="24"/>
          <w:szCs w:val="24"/>
        </w:rPr>
        <w:t>«___» _________ 2019 г.</w:t>
      </w:r>
      <w:r w:rsidR="00950EAA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________</w:t>
      </w:r>
    </w:p>
    <w:p w:rsidR="00950EAA" w:rsidRPr="005651FA" w:rsidRDefault="00950EAA" w:rsidP="00950EA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провел</w:t>
      </w:r>
      <w:r w:rsidR="0016699C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экспертизу материалов в составе основной образовательной  программы высшего образования – программы -____________, разработанной в ФГБОУ ВО «СамГТУ», утвержденной решением Ученого совета СамГТУ ______ на отсутствие (наличие) в них сведений, составляющих государственную тайну.</w:t>
      </w:r>
    </w:p>
    <w:p w:rsidR="00950EAA" w:rsidRPr="005651FA" w:rsidRDefault="00950EAA" w:rsidP="007F2DF7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Законом Российской Федерации «О государственной тайне»</w:t>
      </w:r>
      <w:r w:rsidR="00CE43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,Перечнем сведений, отнесенных к государственной тайне, утвержденным Указом Президента Российской Федерации от 30 ноября 1995 г № 1203 и 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Перечнем сведений, подлежащих засекречиванию, Министерства образования и науки РФ, утвержденным приказом Минобрнауки Р</w:t>
      </w:r>
      <w:r w:rsidR="007F2DF7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оссии </w:t>
      </w:r>
      <w:r w:rsidR="001514B4">
        <w:rPr>
          <w:rFonts w:ascii="Times New Roman" w:eastAsia="Times New Roman" w:hAnsi="Times New Roman" w:cs="Times New Roman"/>
          <w:sz w:val="24"/>
          <w:szCs w:val="24"/>
        </w:rPr>
        <w:t>от 04 декабря 2023 г. № 031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эксперт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B507F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B507F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установили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50EAA" w:rsidRPr="005651FA" w:rsidRDefault="00950EAA" w:rsidP="00CE02F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Сведения, составляющие государственную тайну содержаться в: </w:t>
      </w:r>
      <w:r w:rsidRPr="005651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:rsidR="00950EAA" w:rsidRPr="005651FA" w:rsidRDefault="00950EAA" w:rsidP="00950EA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раздела (подраздела) образовательной программы дисциплины код и наименование дисциплины содержатся сведения,</w:t>
      </w:r>
      <w:r w:rsidR="00CE43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подпадающие под действие абзаца(ев)___ пункта(ов)___Перечня сведений, составляющих государственную тайну(ст.5 Закона Российской Федерации «О государственной тайне»), относятся к пункту</w:t>
      </w:r>
      <w:r w:rsidR="004A66A6">
        <w:rPr>
          <w:rFonts w:ascii="Times New Roman" w:eastAsia="Times New Roman" w:hAnsi="Times New Roman" w:cs="Times New Roman"/>
          <w:sz w:val="24"/>
          <w:szCs w:val="24"/>
          <w:lang w:eastAsia="ar-SA"/>
        </w:rPr>
        <w:t>(ам)___Перечня сведений, отнесенных к государственной тайне, утвержденного Указом президента Российской Федерации от 30 ноября 1995г №1203, а также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подлежащие засекречиванию</w:t>
      </w:r>
      <w:r w:rsidR="004A6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п. ___ </w:t>
      </w:r>
      <w:r w:rsidR="004A66A6"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Перечнем сведений, подлежащих засекречиванию, Министерства образования и науки РФ, утвержденным приказом Минобрнауки России </w:t>
      </w:r>
      <w:r w:rsidR="001514B4">
        <w:rPr>
          <w:rFonts w:ascii="Times New Roman" w:eastAsia="Times New Roman" w:hAnsi="Times New Roman" w:cs="Times New Roman"/>
          <w:sz w:val="24"/>
          <w:szCs w:val="24"/>
        </w:rPr>
        <w:t>от 04 декабря 2023 г. № 031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E43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 </w:t>
      </w: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секретности _________;</w:t>
      </w:r>
    </w:p>
    <w:p w:rsidR="005651FA" w:rsidRPr="005651FA" w:rsidRDefault="00950EAA" w:rsidP="004A66A6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Lucida Sans Unicode"/>
          <w:sz w:val="24"/>
          <w:szCs w:val="24"/>
          <w:lang w:eastAsia="ar-SA"/>
        </w:rPr>
      </w:pPr>
      <w:r w:rsidRPr="005651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Перечисленные материалы не могут открыто доводиться до студентов</w:t>
      </w:r>
      <w:r w:rsidR="00F57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(аспирантов)</w:t>
      </w:r>
      <w:r w:rsidR="00600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учебных целях и требуют особого порядка реализации, в связи с использованием сведений, составляющих государственную тайну.</w:t>
      </w:r>
    </w:p>
    <w:p w:rsidR="00950EAA" w:rsidRPr="004A66A6" w:rsidRDefault="00950EAA" w:rsidP="005651F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A66A6">
        <w:rPr>
          <w:rFonts w:ascii="Times New Roman" w:eastAsia="Times New Roman" w:hAnsi="Times New Roman" w:cs="Times New Roman"/>
          <w:lang w:eastAsia="ar-SA"/>
        </w:rPr>
        <w:t>Руководитель-эксперт: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950EAA" w:rsidRPr="004A66A6" w:rsidTr="00A35360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Align w:val="bottom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EAA" w:rsidRPr="004A66A6" w:rsidTr="00A35360">
        <w:trPr>
          <w:trHeight w:val="20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950EAA" w:rsidRPr="008A7958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70" w:type="dxa"/>
          </w:tcPr>
          <w:p w:rsidR="00950EAA" w:rsidRPr="008A7958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50EAA" w:rsidRPr="008A7958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950EAA" w:rsidRPr="008A7958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950EAA" w:rsidRPr="008A7958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 </w:t>
            </w:r>
          </w:p>
        </w:tc>
        <w:tc>
          <w:tcPr>
            <w:tcW w:w="27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EAA" w:rsidRPr="004A66A6" w:rsidTr="00A35360">
        <w:trPr>
          <w:trHeight w:val="20"/>
          <w:jc w:val="center"/>
        </w:trPr>
        <w:tc>
          <w:tcPr>
            <w:tcW w:w="2244" w:type="dxa"/>
          </w:tcPr>
          <w:p w:rsidR="00950EAA" w:rsidRPr="004A66A6" w:rsidRDefault="00950EAA" w:rsidP="00950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950EAA" w:rsidRPr="004A66A6" w:rsidRDefault="00950EAA" w:rsidP="00A35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958" w:rsidRPr="008A7958" w:rsidRDefault="008A7958" w:rsidP="008A795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7958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tbl>
      <w:tblPr>
        <w:tblW w:w="6824" w:type="dxa"/>
        <w:jc w:val="center"/>
        <w:tblLook w:val="0000"/>
      </w:tblPr>
      <w:tblGrid>
        <w:gridCol w:w="2244"/>
        <w:gridCol w:w="270"/>
        <w:gridCol w:w="1540"/>
        <w:gridCol w:w="270"/>
        <w:gridCol w:w="2230"/>
        <w:gridCol w:w="270"/>
      </w:tblGrid>
      <w:tr w:rsidR="008A7958" w:rsidRPr="008A7958" w:rsidTr="002131AC">
        <w:trPr>
          <w:trHeight w:val="20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958">
              <w:rPr>
                <w:rFonts w:ascii="Times New Roman" w:hAnsi="Times New Roman" w:cs="Times New Roman"/>
                <w:sz w:val="20"/>
                <w:szCs w:val="20"/>
              </w:rPr>
              <w:t>начальник РСП</w:t>
            </w:r>
          </w:p>
        </w:tc>
        <w:tc>
          <w:tcPr>
            <w:tcW w:w="270" w:type="dxa"/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958" w:rsidRPr="008A7958" w:rsidTr="002131AC">
        <w:trPr>
          <w:trHeight w:val="261"/>
          <w:jc w:val="center"/>
        </w:trPr>
        <w:tc>
          <w:tcPr>
            <w:tcW w:w="2244" w:type="dxa"/>
            <w:tcBorders>
              <w:top w:val="single" w:sz="4" w:space="0" w:color="auto"/>
            </w:tcBorders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70" w:type="dxa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0" w:type="dxa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958"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фамилия) </w:t>
            </w:r>
          </w:p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958" w:rsidRPr="008A7958" w:rsidRDefault="008A7958" w:rsidP="00213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A7958" w:rsidRPr="008A7958" w:rsidRDefault="008A7958" w:rsidP="0021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958" w:rsidRDefault="008A7958" w:rsidP="008A7958">
      <w:pPr>
        <w:spacing w:after="0" w:line="240" w:lineRule="auto"/>
        <w:rPr>
          <w:rFonts w:ascii="Times New Roman" w:hAnsi="Times New Roman" w:cs="Times New Roman"/>
        </w:rPr>
      </w:pPr>
      <w:r w:rsidRPr="008A7958">
        <w:rPr>
          <w:rFonts w:ascii="Times New Roman" w:hAnsi="Times New Roman" w:cs="Times New Roman"/>
          <w:sz w:val="20"/>
          <w:szCs w:val="20"/>
        </w:rPr>
        <w:t>Принято __________</w:t>
      </w:r>
      <w:r>
        <w:rPr>
          <w:rFonts w:ascii="Times New Roman" w:hAnsi="Times New Roman" w:cs="Times New Roman"/>
        </w:rPr>
        <w:t xml:space="preserve"> в дело РСП __________</w:t>
      </w:r>
    </w:p>
    <w:p w:rsidR="008A7958" w:rsidRPr="008A7958" w:rsidRDefault="008A7958" w:rsidP="008A7958">
      <w:pPr>
        <w:spacing w:after="0" w:line="240" w:lineRule="auto"/>
        <w:rPr>
          <w:rFonts w:ascii="Times New Roman" w:hAnsi="Times New Roman" w:cs="Times New Roman"/>
        </w:rPr>
      </w:pPr>
      <w:r w:rsidRPr="008A7958">
        <w:rPr>
          <w:rFonts w:ascii="Times New Roman" w:hAnsi="Times New Roman" w:cs="Times New Roman"/>
          <w:sz w:val="16"/>
          <w:szCs w:val="16"/>
        </w:rPr>
        <w:t xml:space="preserve"> (дата)</w:t>
      </w:r>
      <w:r w:rsidRPr="008A7958">
        <w:rPr>
          <w:rFonts w:ascii="Times New Roman" w:hAnsi="Times New Roman" w:cs="Times New Roman"/>
          <w:sz w:val="16"/>
          <w:szCs w:val="16"/>
        </w:rPr>
        <w:tab/>
      </w:r>
      <w:r w:rsidRPr="008A7958">
        <w:rPr>
          <w:rFonts w:ascii="Times New Roman" w:hAnsi="Times New Roman" w:cs="Times New Roman"/>
          <w:sz w:val="16"/>
          <w:szCs w:val="16"/>
        </w:rPr>
        <w:tab/>
        <w:t xml:space="preserve">  (подпись)</w:t>
      </w:r>
    </w:p>
    <w:p w:rsidR="00030661" w:rsidRPr="008A7958" w:rsidRDefault="00AD52E6" w:rsidP="005B50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A79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lastRenderedPageBreak/>
        <w:t>1</w:t>
      </w:r>
      <w:r w:rsidRPr="008A7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экспертном заключении приводятся результаты экспертизы рабочих программ, методических пособий, учебно-методических материалов,  конспектов лекций и других материалов образовательной программы с указанием конкретных разделов, содержащих сведения, составляющие государственную тайну, пунктов перечня сведений, подлежащих засекречиванию Минобрнауки и степени секретности рассматриваемых материалов.</w:t>
      </w:r>
    </w:p>
    <w:sectPr w:rsidR="00030661" w:rsidRPr="008A7958" w:rsidSect="008A795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B2" w:rsidRDefault="003E0FB2" w:rsidP="00095905">
      <w:pPr>
        <w:spacing w:after="0" w:line="240" w:lineRule="auto"/>
      </w:pPr>
      <w:r>
        <w:separator/>
      </w:r>
    </w:p>
  </w:endnote>
  <w:endnote w:type="continuationSeparator" w:id="1">
    <w:p w:rsidR="003E0FB2" w:rsidRDefault="003E0FB2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B2" w:rsidRDefault="003E0FB2" w:rsidP="00095905">
      <w:pPr>
        <w:spacing w:after="0" w:line="240" w:lineRule="auto"/>
      </w:pPr>
      <w:r>
        <w:separator/>
      </w:r>
    </w:p>
  </w:footnote>
  <w:footnote w:type="continuationSeparator" w:id="1">
    <w:p w:rsidR="003E0FB2" w:rsidRDefault="003E0FB2" w:rsidP="0009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1BD"/>
    <w:rsid w:val="00030661"/>
    <w:rsid w:val="00095905"/>
    <w:rsid w:val="00116579"/>
    <w:rsid w:val="001514B4"/>
    <w:rsid w:val="0016699C"/>
    <w:rsid w:val="001715DA"/>
    <w:rsid w:val="001F6EB8"/>
    <w:rsid w:val="00281426"/>
    <w:rsid w:val="00314060"/>
    <w:rsid w:val="00324D3D"/>
    <w:rsid w:val="00325AF3"/>
    <w:rsid w:val="0038320F"/>
    <w:rsid w:val="003E0FB2"/>
    <w:rsid w:val="003F0819"/>
    <w:rsid w:val="00445120"/>
    <w:rsid w:val="00464889"/>
    <w:rsid w:val="00480D7D"/>
    <w:rsid w:val="004A66A6"/>
    <w:rsid w:val="005651FA"/>
    <w:rsid w:val="005761A0"/>
    <w:rsid w:val="005A0E27"/>
    <w:rsid w:val="005B507F"/>
    <w:rsid w:val="005F31D5"/>
    <w:rsid w:val="00600A71"/>
    <w:rsid w:val="00607356"/>
    <w:rsid w:val="006112C7"/>
    <w:rsid w:val="006E0D42"/>
    <w:rsid w:val="007F2DF7"/>
    <w:rsid w:val="00811FD4"/>
    <w:rsid w:val="008A7958"/>
    <w:rsid w:val="00950EAA"/>
    <w:rsid w:val="009606C4"/>
    <w:rsid w:val="009A534D"/>
    <w:rsid w:val="009B51BD"/>
    <w:rsid w:val="009F0939"/>
    <w:rsid w:val="009F7E87"/>
    <w:rsid w:val="00AA753A"/>
    <w:rsid w:val="00AD52E6"/>
    <w:rsid w:val="00B108CE"/>
    <w:rsid w:val="00BD1A76"/>
    <w:rsid w:val="00CD23CC"/>
    <w:rsid w:val="00CE02FA"/>
    <w:rsid w:val="00CE4399"/>
    <w:rsid w:val="00DF551E"/>
    <w:rsid w:val="00E52286"/>
    <w:rsid w:val="00F17258"/>
    <w:rsid w:val="00F24136"/>
    <w:rsid w:val="00F5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905"/>
  </w:style>
  <w:style w:type="paragraph" w:styleId="a6">
    <w:name w:val="footer"/>
    <w:basedOn w:val="a"/>
    <w:link w:val="a7"/>
    <w:uiPriority w:val="99"/>
    <w:unhideWhenUsed/>
    <w:rsid w:val="0009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905"/>
  </w:style>
  <w:style w:type="paragraph" w:styleId="a6">
    <w:name w:val="footer"/>
    <w:basedOn w:val="a"/>
    <w:link w:val="a7"/>
    <w:uiPriority w:val="99"/>
    <w:unhideWhenUsed/>
    <w:rsid w:val="0009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2019-06-03T12:03:00Z</cp:lastPrinted>
  <dcterms:created xsi:type="dcterms:W3CDTF">2019-05-22T11:55:00Z</dcterms:created>
  <dcterms:modified xsi:type="dcterms:W3CDTF">2024-09-27T09:50:00Z</dcterms:modified>
</cp:coreProperties>
</file>